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B998" w14:textId="09443DDF" w:rsidR="007229C2" w:rsidRDefault="007229C2" w:rsidP="007229C2">
      <w:pPr>
        <w:spacing w:after="0" w:line="259" w:lineRule="auto"/>
        <w:ind w:left="0" w:firstLine="0"/>
      </w:pPr>
    </w:p>
    <w:p w14:paraId="5DFE0077" w14:textId="77777777" w:rsidR="007229C2" w:rsidRDefault="007229C2" w:rsidP="007229C2">
      <w:pPr>
        <w:spacing w:after="0" w:line="259" w:lineRule="auto"/>
        <w:ind w:left="0" w:firstLine="0"/>
      </w:pPr>
      <w:r>
        <w:rPr>
          <w:sz w:val="20"/>
        </w:rPr>
        <w:t xml:space="preserve"> </w:t>
      </w:r>
      <w:r>
        <w:rPr>
          <w:sz w:val="20"/>
        </w:rPr>
        <w:tab/>
        <w:t xml:space="preserve"> </w:t>
      </w:r>
    </w:p>
    <w:p w14:paraId="7464C5FF" w14:textId="77777777" w:rsidR="007229C2" w:rsidRDefault="007229C2" w:rsidP="007229C2">
      <w:pPr>
        <w:spacing w:after="0" w:line="259" w:lineRule="auto"/>
        <w:ind w:left="0" w:firstLine="0"/>
      </w:pPr>
      <w:r>
        <w:rPr>
          <w:sz w:val="20"/>
        </w:rPr>
        <w:t xml:space="preserve"> </w:t>
      </w:r>
    </w:p>
    <w:p w14:paraId="590CAFA3" w14:textId="77777777" w:rsidR="007229C2" w:rsidRDefault="007229C2" w:rsidP="007229C2">
      <w:pPr>
        <w:spacing w:after="0" w:line="259" w:lineRule="auto"/>
        <w:ind w:left="0" w:firstLine="0"/>
      </w:pPr>
      <w:r>
        <w:rPr>
          <w:sz w:val="20"/>
        </w:rPr>
        <w:t xml:space="preserve"> </w:t>
      </w:r>
    </w:p>
    <w:p w14:paraId="56BADE8C" w14:textId="77777777" w:rsidR="007229C2" w:rsidRDefault="007229C2" w:rsidP="007229C2">
      <w:pPr>
        <w:spacing w:after="0" w:line="259" w:lineRule="auto"/>
        <w:ind w:left="0" w:firstLine="0"/>
      </w:pPr>
      <w:r>
        <w:rPr>
          <w:sz w:val="20"/>
        </w:rPr>
        <w:t xml:space="preserve"> </w:t>
      </w:r>
    </w:p>
    <w:p w14:paraId="59F894FF" w14:textId="77777777" w:rsidR="007229C2" w:rsidRDefault="007229C2" w:rsidP="007229C2">
      <w:pPr>
        <w:spacing w:after="0" w:line="259" w:lineRule="auto"/>
        <w:ind w:left="0" w:firstLine="0"/>
      </w:pPr>
      <w:r>
        <w:rPr>
          <w:sz w:val="20"/>
        </w:rPr>
        <w:t xml:space="preserve"> </w:t>
      </w:r>
    </w:p>
    <w:p w14:paraId="3078E94F" w14:textId="77777777" w:rsidR="007229C2" w:rsidRDefault="007229C2" w:rsidP="007229C2">
      <w:pPr>
        <w:spacing w:after="0" w:line="259" w:lineRule="auto"/>
        <w:ind w:left="0" w:firstLine="0"/>
      </w:pPr>
      <w:r>
        <w:rPr>
          <w:sz w:val="20"/>
        </w:rPr>
        <w:t xml:space="preserve"> </w:t>
      </w:r>
    </w:p>
    <w:p w14:paraId="1BF5CA5B" w14:textId="1534CC9B" w:rsidR="007229C2" w:rsidRDefault="007229C2" w:rsidP="00CE0164">
      <w:pPr>
        <w:spacing w:after="0" w:line="259" w:lineRule="auto"/>
        <w:ind w:left="0" w:firstLine="0"/>
      </w:pPr>
      <w:r>
        <w:rPr>
          <w:sz w:val="20"/>
        </w:rPr>
        <w:t xml:space="preserve"> </w:t>
      </w:r>
      <w:r>
        <w:rPr>
          <w:sz w:val="19"/>
        </w:rPr>
        <w:t xml:space="preserve"> </w:t>
      </w:r>
    </w:p>
    <w:p w14:paraId="43E204F7" w14:textId="77777777" w:rsidR="001F3774" w:rsidRPr="00CE0164" w:rsidRDefault="001F3774" w:rsidP="00874CA1">
      <w:pPr>
        <w:spacing w:after="120" w:line="276" w:lineRule="auto"/>
        <w:ind w:left="153" w:right="62" w:firstLine="0"/>
        <w:rPr>
          <w:rFonts w:ascii="Arial" w:hAnsi="Arial" w:cs="Arial"/>
          <w:b/>
          <w:sz w:val="72"/>
          <w:szCs w:val="72"/>
        </w:rPr>
      </w:pPr>
      <w:r w:rsidRPr="00CE0164">
        <w:rPr>
          <w:rFonts w:ascii="Arial" w:hAnsi="Arial" w:cs="Arial"/>
          <w:b/>
          <w:sz w:val="72"/>
          <w:szCs w:val="72"/>
        </w:rPr>
        <w:t>Service Level Agreement</w:t>
      </w:r>
    </w:p>
    <w:p w14:paraId="5754A500" w14:textId="258089CA" w:rsidR="001F3774" w:rsidRPr="00CE0164" w:rsidRDefault="001F3774" w:rsidP="00F66EF9">
      <w:pPr>
        <w:spacing w:before="120" w:after="120" w:line="276" w:lineRule="auto"/>
        <w:ind w:left="153" w:right="62" w:firstLine="0"/>
        <w:rPr>
          <w:rFonts w:ascii="Arial" w:hAnsi="Arial" w:cs="Arial"/>
          <w:b/>
          <w:sz w:val="40"/>
          <w:szCs w:val="40"/>
        </w:rPr>
      </w:pPr>
      <w:r w:rsidRPr="00CE0164">
        <w:rPr>
          <w:rFonts w:ascii="Arial" w:hAnsi="Arial" w:cs="Arial"/>
          <w:b/>
          <w:sz w:val="40"/>
          <w:szCs w:val="40"/>
        </w:rPr>
        <w:t xml:space="preserve">between </w:t>
      </w:r>
      <w:r w:rsidR="00F66EF9">
        <w:rPr>
          <w:rFonts w:ascii="Arial" w:hAnsi="Arial" w:cs="Arial"/>
          <w:b/>
          <w:sz w:val="40"/>
          <w:szCs w:val="40"/>
        </w:rPr>
        <w:t>the</w:t>
      </w:r>
    </w:p>
    <w:p w14:paraId="4E493EEA" w14:textId="57FFC8D3" w:rsidR="00874CA1" w:rsidRPr="00F66EF9" w:rsidRDefault="001F3774" w:rsidP="00F66EF9">
      <w:pPr>
        <w:spacing w:before="240" w:after="240" w:line="240" w:lineRule="auto"/>
        <w:ind w:left="153" w:right="62" w:firstLine="0"/>
        <w:rPr>
          <w:rFonts w:ascii="Arial" w:hAnsi="Arial" w:cs="Arial"/>
          <w:b/>
          <w:sz w:val="68"/>
          <w:szCs w:val="68"/>
        </w:rPr>
      </w:pPr>
      <w:r w:rsidRPr="00F66EF9">
        <w:rPr>
          <w:rFonts w:ascii="Arial" w:hAnsi="Arial" w:cs="Arial"/>
          <w:b/>
          <w:sz w:val="68"/>
          <w:szCs w:val="68"/>
        </w:rPr>
        <w:t>Student Loans Company</w:t>
      </w:r>
    </w:p>
    <w:p w14:paraId="326D82BF" w14:textId="77777777" w:rsidR="00874CA1" w:rsidRPr="00CE0164" w:rsidRDefault="001F3774" w:rsidP="00F66EF9">
      <w:pPr>
        <w:spacing w:before="120" w:after="120" w:line="276" w:lineRule="auto"/>
        <w:ind w:left="153" w:right="62" w:firstLine="0"/>
        <w:rPr>
          <w:rFonts w:ascii="Arial" w:hAnsi="Arial" w:cs="Arial"/>
          <w:b/>
          <w:sz w:val="40"/>
          <w:szCs w:val="40"/>
        </w:rPr>
      </w:pPr>
      <w:r w:rsidRPr="00CE0164">
        <w:rPr>
          <w:rFonts w:ascii="Arial" w:hAnsi="Arial" w:cs="Arial"/>
          <w:b/>
          <w:sz w:val="40"/>
          <w:szCs w:val="40"/>
        </w:rPr>
        <w:t xml:space="preserve">and </w:t>
      </w:r>
    </w:p>
    <w:p w14:paraId="66DF72F3" w14:textId="77777777" w:rsidR="00874CA1" w:rsidRPr="00F66EF9" w:rsidRDefault="001F3774" w:rsidP="00F66EF9">
      <w:pPr>
        <w:spacing w:before="240" w:after="240" w:line="240" w:lineRule="auto"/>
        <w:ind w:left="153" w:right="62" w:firstLine="0"/>
        <w:rPr>
          <w:rFonts w:ascii="Arial" w:hAnsi="Arial" w:cs="Arial"/>
          <w:b/>
          <w:sz w:val="68"/>
          <w:szCs w:val="68"/>
        </w:rPr>
      </w:pPr>
      <w:r w:rsidRPr="00F66EF9">
        <w:rPr>
          <w:rFonts w:ascii="Arial" w:hAnsi="Arial" w:cs="Arial"/>
          <w:b/>
          <w:sz w:val="68"/>
          <w:szCs w:val="68"/>
        </w:rPr>
        <w:t>Higher Education Provider</w:t>
      </w:r>
      <w:r w:rsidR="00874CA1" w:rsidRPr="00F66EF9">
        <w:rPr>
          <w:rFonts w:ascii="Arial" w:hAnsi="Arial" w:cs="Arial"/>
          <w:b/>
          <w:sz w:val="68"/>
          <w:szCs w:val="68"/>
        </w:rPr>
        <w:t>s</w:t>
      </w:r>
    </w:p>
    <w:p w14:paraId="087632E7" w14:textId="77777777" w:rsidR="00874CA1" w:rsidRPr="00CE0164" w:rsidRDefault="00874CA1" w:rsidP="00874CA1">
      <w:pPr>
        <w:spacing w:after="2" w:line="276" w:lineRule="auto"/>
        <w:ind w:left="151" w:right="62" w:firstLine="0"/>
        <w:rPr>
          <w:rFonts w:ascii="Arial" w:hAnsi="Arial" w:cs="Arial"/>
          <w:b/>
          <w:sz w:val="72"/>
          <w:szCs w:val="72"/>
        </w:rPr>
      </w:pPr>
    </w:p>
    <w:p w14:paraId="25A27DF2" w14:textId="11DEF401" w:rsidR="001F3774" w:rsidRPr="00F66EF9" w:rsidRDefault="001F3774" w:rsidP="00874CA1">
      <w:pPr>
        <w:spacing w:after="2" w:line="276" w:lineRule="auto"/>
        <w:ind w:left="151" w:right="62" w:firstLine="0"/>
        <w:rPr>
          <w:rFonts w:ascii="Arial" w:hAnsi="Arial" w:cs="Arial"/>
          <w:sz w:val="40"/>
          <w:szCs w:val="40"/>
        </w:rPr>
      </w:pPr>
      <w:r w:rsidRPr="00F66EF9">
        <w:rPr>
          <w:rFonts w:ascii="Arial" w:hAnsi="Arial" w:cs="Arial"/>
          <w:b/>
          <w:sz w:val="40"/>
          <w:szCs w:val="40"/>
        </w:rPr>
        <w:t xml:space="preserve">in respect of services undertaken for the administration of </w:t>
      </w:r>
      <w:r w:rsidR="003A1E93">
        <w:rPr>
          <w:rFonts w:ascii="Arial" w:hAnsi="Arial" w:cs="Arial"/>
          <w:b/>
          <w:sz w:val="40"/>
          <w:szCs w:val="40"/>
        </w:rPr>
        <w:t xml:space="preserve">Lifelong Learning Entitlement </w:t>
      </w:r>
      <w:r w:rsidRPr="00F66EF9">
        <w:rPr>
          <w:rFonts w:ascii="Arial" w:hAnsi="Arial" w:cs="Arial"/>
          <w:b/>
          <w:sz w:val="40"/>
          <w:szCs w:val="40"/>
        </w:rPr>
        <w:t>student finance.</w:t>
      </w:r>
      <w:r w:rsidRPr="00F66EF9">
        <w:rPr>
          <w:rFonts w:ascii="Arial" w:hAnsi="Arial" w:cs="Arial"/>
          <w:sz w:val="40"/>
          <w:szCs w:val="40"/>
        </w:rPr>
        <w:t xml:space="preserve"> </w:t>
      </w:r>
    </w:p>
    <w:p w14:paraId="35DCDA7A" w14:textId="77777777" w:rsidR="007229C2" w:rsidRDefault="007229C2">
      <w:pPr>
        <w:spacing w:after="160" w:line="259" w:lineRule="auto"/>
        <w:ind w:left="0" w:firstLine="0"/>
        <w:rPr>
          <w:rFonts w:ascii="Arial" w:eastAsia="MS Mincho" w:hAnsi="Arial" w:cs="Arial"/>
          <w:kern w:val="0"/>
          <w:sz w:val="36"/>
          <w:lang w:eastAsia="en-US"/>
          <w14:ligatures w14:val="none"/>
        </w:rPr>
      </w:pPr>
      <w:r>
        <w:rPr>
          <w:sz w:val="36"/>
        </w:rPr>
        <w:br w:type="page"/>
      </w:r>
    </w:p>
    <w:sdt>
      <w:sdtPr>
        <w:id w:val="36166039"/>
        <w:docPartObj>
          <w:docPartGallery w:val="Table of Contents"/>
        </w:docPartObj>
      </w:sdtPr>
      <w:sdtEndPr>
        <w:rPr>
          <w:rFonts w:ascii="Arial" w:hAnsi="Arial" w:cs="Arial"/>
        </w:rPr>
      </w:sdtEndPr>
      <w:sdtContent>
        <w:p w14:paraId="430E9D3E" w14:textId="77777777" w:rsidR="009D3F68" w:rsidRDefault="009D3F68" w:rsidP="007229C2">
          <w:pPr>
            <w:spacing w:after="40" w:line="259" w:lineRule="auto"/>
            <w:ind w:left="0" w:firstLine="0"/>
          </w:pPr>
        </w:p>
        <w:p w14:paraId="6F86E106" w14:textId="77777777" w:rsidR="00280C92" w:rsidRPr="00932FAC" w:rsidRDefault="00280C92" w:rsidP="00280C92">
          <w:pPr>
            <w:rPr>
              <w:b/>
              <w:color w:val="00877C"/>
              <w:sz w:val="28"/>
              <w:szCs w:val="28"/>
            </w:rPr>
          </w:pPr>
          <w:r w:rsidRPr="00932FAC">
            <w:rPr>
              <w:b/>
              <w:color w:val="00877C"/>
              <w:sz w:val="28"/>
              <w:szCs w:val="28"/>
            </w:rPr>
            <w:t>Document Control</w:t>
          </w:r>
        </w:p>
        <w:p w14:paraId="24739992" w14:textId="77777777" w:rsidR="00280C92" w:rsidRPr="006F62EB" w:rsidRDefault="00280C92" w:rsidP="00280C92">
          <w:pPr>
            <w:rPr>
              <w:b/>
              <w:sz w:val="28"/>
              <w:szCs w:val="28"/>
            </w:rPr>
          </w:pPr>
        </w:p>
        <w:tbl>
          <w:tblPr>
            <w:tblStyle w:val="GridTable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601"/>
          </w:tblGrid>
          <w:tr w:rsidR="00280C92" w:rsidRPr="006F62EB" w14:paraId="75CCF1F4" w14:textId="77777777" w:rsidTr="002171E9">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984" w:type="dxa"/>
                <w:tcBorders>
                  <w:top w:val="none" w:sz="0" w:space="0" w:color="auto"/>
                  <w:bottom w:val="none" w:sz="0" w:space="0" w:color="auto"/>
                  <w:right w:val="none" w:sz="0" w:space="0" w:color="auto"/>
                </w:tcBorders>
                <w:shd w:val="clear" w:color="auto" w:fill="00877C"/>
                <w:vAlign w:val="center"/>
              </w:tcPr>
              <w:p w14:paraId="01D72938" w14:textId="77777777" w:rsidR="00280C92" w:rsidRPr="00932FAC" w:rsidRDefault="00280C92" w:rsidP="002171E9">
                <w:pPr>
                  <w:rPr>
                    <w:b w:val="0"/>
                    <w:bCs w:val="0"/>
                    <w:color w:val="FFFFFF" w:themeColor="background1"/>
                    <w:sz w:val="20"/>
                    <w:szCs w:val="20"/>
                  </w:rPr>
                </w:pPr>
                <w:r w:rsidRPr="00932FAC">
                  <w:rPr>
                    <w:b w:val="0"/>
                    <w:bCs w:val="0"/>
                    <w:color w:val="FFFFFF" w:themeColor="background1"/>
                    <w:sz w:val="20"/>
                    <w:szCs w:val="20"/>
                  </w:rPr>
                  <w:t>Document Title</w:t>
                </w:r>
              </w:p>
            </w:tc>
            <w:tc>
              <w:tcPr>
                <w:tcW w:w="7440" w:type="dxa"/>
                <w:tcBorders>
                  <w:top w:val="none" w:sz="0" w:space="0" w:color="auto"/>
                  <w:left w:val="none" w:sz="0" w:space="0" w:color="auto"/>
                  <w:bottom w:val="none" w:sz="0" w:space="0" w:color="auto"/>
                </w:tcBorders>
                <w:vAlign w:val="center"/>
              </w:tcPr>
              <w:p w14:paraId="3654FF25" w14:textId="63EF149C" w:rsidR="00280C92" w:rsidRPr="006F62EB" w:rsidRDefault="00280C92" w:rsidP="00280C92">
                <w:pPr>
                  <w:pStyle w:val="SLCReportTitle"/>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8"/>
                  </w:rPr>
                </w:pPr>
                <w:r w:rsidRPr="00280C92">
                  <w:rPr>
                    <w:rFonts w:ascii="Calibri" w:hAnsi="Calibri" w:cs="Calibri"/>
                    <w:color w:val="auto"/>
                    <w:sz w:val="20"/>
                    <w:szCs w:val="32"/>
                  </w:rPr>
                  <w:t xml:space="preserve">LLE </w:t>
                </w:r>
                <w:r w:rsidR="00CE0164">
                  <w:rPr>
                    <w:rFonts w:ascii="Calibri" w:hAnsi="Calibri" w:cs="Calibri"/>
                    <w:color w:val="auto"/>
                    <w:sz w:val="20"/>
                    <w:szCs w:val="32"/>
                  </w:rPr>
                  <w:t>–</w:t>
                </w:r>
                <w:r w:rsidRPr="00280C92">
                  <w:rPr>
                    <w:rFonts w:ascii="Calibri" w:hAnsi="Calibri" w:cs="Calibri"/>
                    <w:color w:val="auto"/>
                    <w:sz w:val="20"/>
                    <w:szCs w:val="32"/>
                  </w:rPr>
                  <w:t xml:space="preserve"> </w:t>
                </w:r>
                <w:r w:rsidR="00CE0164">
                  <w:rPr>
                    <w:rFonts w:ascii="Calibri" w:hAnsi="Calibri" w:cs="Calibri"/>
                    <w:color w:val="auto"/>
                    <w:sz w:val="20"/>
                    <w:szCs w:val="32"/>
                  </w:rPr>
                  <w:t>Service Level Agreement</w:t>
                </w:r>
              </w:p>
            </w:tc>
          </w:tr>
          <w:tr w:rsidR="00280C92" w:rsidRPr="006F62EB" w14:paraId="6C9D24E2" w14:textId="77777777" w:rsidTr="002171E9">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526B015F" w14:textId="77777777" w:rsidR="00280C92" w:rsidRPr="00932FAC" w:rsidRDefault="00280C92" w:rsidP="002171E9">
                <w:pPr>
                  <w:rPr>
                    <w:b w:val="0"/>
                    <w:bCs w:val="0"/>
                    <w:color w:val="FFFFFF" w:themeColor="background1"/>
                    <w:sz w:val="20"/>
                    <w:szCs w:val="20"/>
                  </w:rPr>
                </w:pPr>
                <w:r w:rsidRPr="00932FAC">
                  <w:rPr>
                    <w:b w:val="0"/>
                    <w:bCs w:val="0"/>
                    <w:color w:val="FFFFFF" w:themeColor="background1"/>
                    <w:sz w:val="20"/>
                    <w:szCs w:val="20"/>
                  </w:rPr>
                  <w:t>Owner</w:t>
                </w:r>
              </w:p>
            </w:tc>
            <w:tc>
              <w:tcPr>
                <w:tcW w:w="7440" w:type="dxa"/>
                <w:shd w:val="clear" w:color="auto" w:fill="FFFFFF" w:themeFill="background1"/>
                <w:vAlign w:val="center"/>
              </w:tcPr>
              <w:p w14:paraId="6E206A5B" w14:textId="5E95FC2B" w:rsidR="00280C92" w:rsidRPr="006F62EB" w:rsidRDefault="00BF4386" w:rsidP="002171E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Partner Services</w:t>
                </w:r>
              </w:p>
            </w:tc>
          </w:tr>
          <w:tr w:rsidR="00280C92" w:rsidRPr="006F62EB" w14:paraId="60A6708C" w14:textId="77777777" w:rsidTr="002171E9">
            <w:trPr>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639CEDCE" w14:textId="77777777" w:rsidR="00280C92" w:rsidRPr="00932FAC" w:rsidRDefault="00280C92" w:rsidP="002171E9">
                <w:pPr>
                  <w:rPr>
                    <w:b w:val="0"/>
                    <w:bCs w:val="0"/>
                    <w:color w:val="FFFFFF" w:themeColor="background1"/>
                    <w:sz w:val="20"/>
                    <w:szCs w:val="20"/>
                  </w:rPr>
                </w:pPr>
                <w:r w:rsidRPr="00932FAC">
                  <w:rPr>
                    <w:b w:val="0"/>
                    <w:bCs w:val="0"/>
                    <w:color w:val="FFFFFF" w:themeColor="background1"/>
                    <w:sz w:val="20"/>
                    <w:szCs w:val="20"/>
                  </w:rPr>
                  <w:t>Author</w:t>
                </w:r>
              </w:p>
            </w:tc>
            <w:tc>
              <w:tcPr>
                <w:tcW w:w="7440" w:type="dxa"/>
                <w:shd w:val="clear" w:color="auto" w:fill="FFFFFF" w:themeFill="background1"/>
                <w:vAlign w:val="center"/>
              </w:tcPr>
              <w:p w14:paraId="165BF3D8" w14:textId="77777777" w:rsidR="00280C92" w:rsidRPr="006F62EB" w:rsidRDefault="00280C92" w:rsidP="002171E9">
                <w:pPr>
                  <w:pStyle w:val="SLCDocStatus"/>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Jim Kersse</w:t>
                </w:r>
              </w:p>
            </w:tc>
          </w:tr>
          <w:tr w:rsidR="00280C92" w:rsidRPr="006F62EB" w14:paraId="6546B832" w14:textId="77777777" w:rsidTr="002171E9">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6C3884D9" w14:textId="77777777" w:rsidR="00280C92" w:rsidRPr="00932FAC" w:rsidRDefault="00280C92" w:rsidP="002171E9">
                <w:pPr>
                  <w:rPr>
                    <w:b w:val="0"/>
                    <w:bCs w:val="0"/>
                    <w:color w:val="FFFFFF" w:themeColor="background1"/>
                    <w:sz w:val="20"/>
                    <w:szCs w:val="20"/>
                  </w:rPr>
                </w:pPr>
                <w:r w:rsidRPr="00932FAC">
                  <w:rPr>
                    <w:b w:val="0"/>
                    <w:bCs w:val="0"/>
                    <w:color w:val="FFFFFF" w:themeColor="background1"/>
                    <w:sz w:val="20"/>
                    <w:szCs w:val="20"/>
                  </w:rPr>
                  <w:t>Date Drafted</w:t>
                </w:r>
              </w:p>
            </w:tc>
            <w:tc>
              <w:tcPr>
                <w:tcW w:w="7440" w:type="dxa"/>
                <w:shd w:val="clear" w:color="auto" w:fill="FFFFFF" w:themeFill="background1"/>
                <w:vAlign w:val="center"/>
              </w:tcPr>
              <w:p w14:paraId="4F4D5871" w14:textId="6FFAD7FA" w:rsidR="00280C92" w:rsidRPr="006F62EB" w:rsidRDefault="00BF4386" w:rsidP="002171E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w:t>
                </w:r>
                <w:r w:rsidR="00547543">
                  <w:rPr>
                    <w:sz w:val="20"/>
                    <w:szCs w:val="20"/>
                  </w:rPr>
                  <w:t>/08/202</w:t>
                </w:r>
                <w:r w:rsidR="00952F49">
                  <w:rPr>
                    <w:sz w:val="20"/>
                    <w:szCs w:val="20"/>
                  </w:rPr>
                  <w:t>5</w:t>
                </w:r>
              </w:p>
            </w:tc>
          </w:tr>
          <w:tr w:rsidR="00280C92" w:rsidRPr="006F62EB" w14:paraId="4498C888" w14:textId="77777777" w:rsidTr="002171E9">
            <w:trPr>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65154B80" w14:textId="77777777" w:rsidR="00280C92" w:rsidRPr="00932FAC" w:rsidRDefault="00280C92" w:rsidP="002171E9">
                <w:pPr>
                  <w:rPr>
                    <w:b w:val="0"/>
                    <w:bCs w:val="0"/>
                    <w:color w:val="FFFFFF" w:themeColor="background1"/>
                    <w:sz w:val="20"/>
                    <w:szCs w:val="20"/>
                  </w:rPr>
                </w:pPr>
                <w:r w:rsidRPr="00932FAC">
                  <w:rPr>
                    <w:b w:val="0"/>
                    <w:bCs w:val="0"/>
                    <w:color w:val="FFFFFF" w:themeColor="background1"/>
                    <w:sz w:val="20"/>
                    <w:szCs w:val="20"/>
                  </w:rPr>
                  <w:t>Date Approved</w:t>
                </w:r>
              </w:p>
            </w:tc>
            <w:tc>
              <w:tcPr>
                <w:tcW w:w="7440" w:type="dxa"/>
                <w:shd w:val="clear" w:color="auto" w:fill="FFFFFF" w:themeFill="background1"/>
                <w:vAlign w:val="center"/>
              </w:tcPr>
              <w:p w14:paraId="7CFE5892" w14:textId="0C117AAD" w:rsidR="00280C92" w:rsidRPr="006F62EB" w:rsidRDefault="00654104" w:rsidP="002171E9">
                <w:pPr>
                  <w:pStyle w:val="SLCDocDate"/>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szCs w:val="20"/>
                  </w:rPr>
                  <w:t>01/04/2026</w:t>
                </w:r>
              </w:p>
            </w:tc>
          </w:tr>
          <w:tr w:rsidR="00280C92" w:rsidRPr="006F62EB" w14:paraId="2D820C98" w14:textId="77777777" w:rsidTr="002171E9">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3451EE09" w14:textId="77777777" w:rsidR="00280C92" w:rsidRPr="00932FAC" w:rsidRDefault="00280C92" w:rsidP="002171E9">
                <w:pPr>
                  <w:rPr>
                    <w:b w:val="0"/>
                    <w:bCs w:val="0"/>
                    <w:color w:val="FFFFFF" w:themeColor="background1"/>
                    <w:sz w:val="20"/>
                    <w:szCs w:val="20"/>
                  </w:rPr>
                </w:pPr>
                <w:r w:rsidRPr="00932FAC">
                  <w:rPr>
                    <w:b w:val="0"/>
                    <w:bCs w:val="0"/>
                    <w:color w:val="FFFFFF" w:themeColor="background1"/>
                    <w:sz w:val="20"/>
                    <w:szCs w:val="20"/>
                  </w:rPr>
                  <w:t>Version:</w:t>
                </w:r>
              </w:p>
            </w:tc>
            <w:tc>
              <w:tcPr>
                <w:tcW w:w="7440" w:type="dxa"/>
                <w:shd w:val="clear" w:color="auto" w:fill="FFFFFF" w:themeFill="background1"/>
                <w:vAlign w:val="center"/>
              </w:tcPr>
              <w:p w14:paraId="4625A6F0" w14:textId="08A56885" w:rsidR="00280C92" w:rsidRPr="006F62EB" w:rsidRDefault="0039280B" w:rsidP="002171E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r>
          <w:tr w:rsidR="00280C92" w:rsidRPr="006F62EB" w14:paraId="1D653CEF" w14:textId="77777777" w:rsidTr="002171E9">
            <w:trPr>
              <w:trHeight w:val="363"/>
            </w:trPr>
            <w:tc>
              <w:tcPr>
                <w:cnfStyle w:val="001000000000" w:firstRow="0" w:lastRow="0" w:firstColumn="1" w:lastColumn="0" w:oddVBand="0" w:evenVBand="0" w:oddHBand="0" w:evenHBand="0" w:firstRowFirstColumn="0" w:firstRowLastColumn="0" w:lastRowFirstColumn="0" w:lastRowLastColumn="0"/>
                <w:tcW w:w="1984" w:type="dxa"/>
                <w:shd w:val="clear" w:color="auto" w:fill="00877C"/>
                <w:vAlign w:val="center"/>
              </w:tcPr>
              <w:p w14:paraId="712A0107" w14:textId="77777777" w:rsidR="00280C92" w:rsidRPr="00932FAC" w:rsidRDefault="00280C92" w:rsidP="002171E9">
                <w:pPr>
                  <w:rPr>
                    <w:b w:val="0"/>
                    <w:bCs w:val="0"/>
                    <w:color w:val="FFFFFF" w:themeColor="background1"/>
                    <w:sz w:val="20"/>
                    <w:szCs w:val="20"/>
                  </w:rPr>
                </w:pPr>
                <w:r w:rsidRPr="00932FAC">
                  <w:rPr>
                    <w:b w:val="0"/>
                    <w:bCs w:val="0"/>
                    <w:color w:val="FFFFFF" w:themeColor="background1"/>
                    <w:sz w:val="20"/>
                    <w:szCs w:val="20"/>
                  </w:rPr>
                  <w:t>Document Status</w:t>
                </w:r>
              </w:p>
            </w:tc>
            <w:tc>
              <w:tcPr>
                <w:tcW w:w="7440" w:type="dxa"/>
                <w:shd w:val="clear" w:color="auto" w:fill="FFFFFF" w:themeFill="background1"/>
                <w:vAlign w:val="center"/>
              </w:tcPr>
              <w:p w14:paraId="73765344" w14:textId="77777777" w:rsidR="00280C92" w:rsidRPr="006F62EB" w:rsidRDefault="00280C92" w:rsidP="002171E9">
                <w:pPr>
                  <w:pStyle w:val="SLCDocStatus"/>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Active</w:t>
                </w:r>
              </w:p>
            </w:tc>
          </w:tr>
        </w:tbl>
        <w:p w14:paraId="4FDF5F96" w14:textId="77777777" w:rsidR="00280C92" w:rsidRPr="00DF0F65" w:rsidRDefault="00280C92" w:rsidP="00280C92">
          <w:pPr>
            <w:rPr>
              <w:rFonts w:cs="Arial"/>
              <w:spacing w:val="-5"/>
              <w:sz w:val="16"/>
              <w:szCs w:val="20"/>
            </w:rPr>
          </w:pPr>
        </w:p>
        <w:p w14:paraId="4762D143" w14:textId="77777777" w:rsidR="00280C92" w:rsidRDefault="00280C92" w:rsidP="00280C92">
          <w:pPr>
            <w:rPr>
              <w:b/>
              <w:color w:val="0070C0"/>
              <w:sz w:val="28"/>
              <w:szCs w:val="28"/>
            </w:rPr>
          </w:pPr>
        </w:p>
        <w:p w14:paraId="3502D407" w14:textId="77777777" w:rsidR="00280C92" w:rsidRDefault="00280C92" w:rsidP="00280C92">
          <w:pPr>
            <w:rPr>
              <w:b/>
              <w:color w:val="00877C"/>
              <w:sz w:val="28"/>
              <w:szCs w:val="28"/>
            </w:rPr>
          </w:pPr>
          <w:r w:rsidRPr="005608A0">
            <w:rPr>
              <w:b/>
              <w:color w:val="00877C"/>
              <w:sz w:val="28"/>
              <w:szCs w:val="28"/>
            </w:rPr>
            <w:t>Revision History</w:t>
          </w:r>
        </w:p>
        <w:p w14:paraId="488CDE78" w14:textId="77777777" w:rsidR="00280C92" w:rsidRPr="005608A0" w:rsidRDefault="00280C92" w:rsidP="00280C92">
          <w:pPr>
            <w:rPr>
              <w:b/>
              <w:color w:val="00877C"/>
              <w:sz w:val="28"/>
              <w:szCs w:val="28"/>
            </w:rPr>
          </w:pPr>
        </w:p>
        <w:tbl>
          <w:tblPr>
            <w:tblStyle w:val="GridTable4-Accent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959"/>
            <w:gridCol w:w="1498"/>
            <w:gridCol w:w="5664"/>
          </w:tblGrid>
          <w:tr w:rsidR="00280C92" w:rsidRPr="00C86570" w14:paraId="3D095B9C" w14:textId="77777777" w:rsidTr="002171E9">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224" w:type="dxa"/>
                <w:tcBorders>
                  <w:top w:val="none" w:sz="0" w:space="0" w:color="auto"/>
                  <w:left w:val="none" w:sz="0" w:space="0" w:color="auto"/>
                  <w:bottom w:val="none" w:sz="0" w:space="0" w:color="auto"/>
                  <w:right w:val="none" w:sz="0" w:space="0" w:color="auto"/>
                </w:tcBorders>
                <w:shd w:val="clear" w:color="auto" w:fill="00877C"/>
                <w:vAlign w:val="bottom"/>
              </w:tcPr>
              <w:p w14:paraId="5F3F77D6" w14:textId="77777777" w:rsidR="00280C92" w:rsidRPr="006C1414" w:rsidRDefault="00280C92" w:rsidP="002171E9">
                <w:pPr>
                  <w:rPr>
                    <w:bCs w:val="0"/>
                    <w:color w:val="FFFFFF" w:themeColor="background1"/>
                    <w:sz w:val="20"/>
                    <w:szCs w:val="20"/>
                  </w:rPr>
                </w:pPr>
                <w:r w:rsidRPr="006C1414">
                  <w:rPr>
                    <w:color w:val="FFFFFF" w:themeColor="background1"/>
                    <w:sz w:val="20"/>
                    <w:szCs w:val="20"/>
                  </w:rPr>
                  <w:t>Date</w:t>
                </w:r>
              </w:p>
            </w:tc>
            <w:tc>
              <w:tcPr>
                <w:tcW w:w="959" w:type="dxa"/>
                <w:tcBorders>
                  <w:top w:val="none" w:sz="0" w:space="0" w:color="auto"/>
                  <w:left w:val="none" w:sz="0" w:space="0" w:color="auto"/>
                  <w:bottom w:val="none" w:sz="0" w:space="0" w:color="auto"/>
                  <w:right w:val="none" w:sz="0" w:space="0" w:color="auto"/>
                </w:tcBorders>
                <w:shd w:val="clear" w:color="auto" w:fill="00877C"/>
                <w:vAlign w:val="bottom"/>
              </w:tcPr>
              <w:p w14:paraId="20E52935" w14:textId="77777777" w:rsidR="00280C92" w:rsidRPr="006C1414" w:rsidRDefault="00280C92" w:rsidP="002171E9">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6C1414">
                  <w:rPr>
                    <w:color w:val="FFFFFF" w:themeColor="background1"/>
                    <w:sz w:val="20"/>
                    <w:szCs w:val="20"/>
                  </w:rPr>
                  <w:t>Version</w:t>
                </w:r>
              </w:p>
            </w:tc>
            <w:tc>
              <w:tcPr>
                <w:tcW w:w="1498" w:type="dxa"/>
                <w:tcBorders>
                  <w:top w:val="none" w:sz="0" w:space="0" w:color="auto"/>
                  <w:left w:val="none" w:sz="0" w:space="0" w:color="auto"/>
                  <w:bottom w:val="none" w:sz="0" w:space="0" w:color="auto"/>
                  <w:right w:val="none" w:sz="0" w:space="0" w:color="auto"/>
                </w:tcBorders>
                <w:shd w:val="clear" w:color="auto" w:fill="00877C"/>
                <w:vAlign w:val="bottom"/>
              </w:tcPr>
              <w:p w14:paraId="126A8F47" w14:textId="77777777" w:rsidR="00280C92" w:rsidRPr="006C1414" w:rsidRDefault="00280C92" w:rsidP="002171E9">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6C1414">
                  <w:rPr>
                    <w:color w:val="FFFFFF" w:themeColor="background1"/>
                    <w:sz w:val="20"/>
                    <w:szCs w:val="20"/>
                  </w:rPr>
                  <w:t>Author</w:t>
                </w:r>
              </w:p>
            </w:tc>
            <w:tc>
              <w:tcPr>
                <w:tcW w:w="5664" w:type="dxa"/>
                <w:tcBorders>
                  <w:top w:val="none" w:sz="0" w:space="0" w:color="auto"/>
                  <w:left w:val="none" w:sz="0" w:space="0" w:color="auto"/>
                  <w:bottom w:val="none" w:sz="0" w:space="0" w:color="auto"/>
                  <w:right w:val="none" w:sz="0" w:space="0" w:color="auto"/>
                </w:tcBorders>
                <w:shd w:val="clear" w:color="auto" w:fill="00877C"/>
                <w:vAlign w:val="bottom"/>
              </w:tcPr>
              <w:p w14:paraId="1D07530A" w14:textId="77777777" w:rsidR="00280C92" w:rsidRPr="006C1414" w:rsidRDefault="00280C92" w:rsidP="002171E9">
                <w:pP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6C1414">
                  <w:rPr>
                    <w:color w:val="FFFFFF" w:themeColor="background1"/>
                    <w:sz w:val="20"/>
                    <w:szCs w:val="20"/>
                  </w:rPr>
                  <w:t>Comments</w:t>
                </w:r>
              </w:p>
            </w:tc>
          </w:tr>
          <w:tr w:rsidR="00280C92" w:rsidRPr="00C86570" w14:paraId="40362B0E" w14:textId="77777777" w:rsidTr="002171E9">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24" w:type="dxa"/>
                <w:shd w:val="clear" w:color="auto" w:fill="FFFFFF" w:themeFill="background1"/>
                <w:vAlign w:val="center"/>
              </w:tcPr>
              <w:p w14:paraId="2B0C3342" w14:textId="64DF0D67" w:rsidR="00280C92" w:rsidRPr="005608A0" w:rsidRDefault="00DB7419" w:rsidP="002171E9">
                <w:pPr>
                  <w:rPr>
                    <w:b w:val="0"/>
                    <w:bCs w:val="0"/>
                    <w:sz w:val="20"/>
                    <w:szCs w:val="20"/>
                  </w:rPr>
                </w:pPr>
                <w:r>
                  <w:rPr>
                    <w:b w:val="0"/>
                    <w:bCs w:val="0"/>
                    <w:sz w:val="20"/>
                    <w:szCs w:val="20"/>
                  </w:rPr>
                  <w:t>25</w:t>
                </w:r>
                <w:r w:rsidR="00547543">
                  <w:rPr>
                    <w:b w:val="0"/>
                    <w:bCs w:val="0"/>
                    <w:sz w:val="20"/>
                    <w:szCs w:val="20"/>
                  </w:rPr>
                  <w:t>/08/</w:t>
                </w:r>
                <w:r w:rsidR="00952F49">
                  <w:rPr>
                    <w:b w:val="0"/>
                    <w:bCs w:val="0"/>
                    <w:sz w:val="20"/>
                    <w:szCs w:val="20"/>
                  </w:rPr>
                  <w:t>2025</w:t>
                </w:r>
              </w:p>
            </w:tc>
            <w:tc>
              <w:tcPr>
                <w:tcW w:w="959" w:type="dxa"/>
                <w:shd w:val="clear" w:color="auto" w:fill="FFFFFF" w:themeFill="background1"/>
                <w:vAlign w:val="center"/>
              </w:tcPr>
              <w:p w14:paraId="0E173EAD" w14:textId="33F5BB4E" w:rsidR="00280C92" w:rsidRPr="005608A0" w:rsidRDefault="00547543" w:rsidP="002171E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0.1</w:t>
                </w:r>
              </w:p>
            </w:tc>
            <w:tc>
              <w:tcPr>
                <w:tcW w:w="1498" w:type="dxa"/>
                <w:shd w:val="clear" w:color="auto" w:fill="FFFFFF" w:themeFill="background1"/>
                <w:vAlign w:val="center"/>
              </w:tcPr>
              <w:p w14:paraId="2CCC2234" w14:textId="77777777" w:rsidR="00280C92" w:rsidRPr="005608A0" w:rsidRDefault="00280C92" w:rsidP="002171E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Jim Kersse</w:t>
                </w:r>
              </w:p>
            </w:tc>
            <w:tc>
              <w:tcPr>
                <w:tcW w:w="5664" w:type="dxa"/>
                <w:shd w:val="clear" w:color="auto" w:fill="FFFFFF" w:themeFill="background1"/>
                <w:vAlign w:val="center"/>
              </w:tcPr>
              <w:p w14:paraId="2E48F6F0" w14:textId="29A2147F" w:rsidR="00280C92" w:rsidRPr="005608A0" w:rsidRDefault="00547543" w:rsidP="002171E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First draft</w:t>
                </w:r>
              </w:p>
            </w:tc>
          </w:tr>
          <w:tr w:rsidR="00280C92" w:rsidRPr="00C86570" w14:paraId="5AA4C871" w14:textId="77777777" w:rsidTr="002171E9">
            <w:trPr>
              <w:trHeight w:val="306"/>
            </w:trPr>
            <w:tc>
              <w:tcPr>
                <w:cnfStyle w:val="001000000000" w:firstRow="0" w:lastRow="0" w:firstColumn="1" w:lastColumn="0" w:oddVBand="0" w:evenVBand="0" w:oddHBand="0" w:evenHBand="0" w:firstRowFirstColumn="0" w:firstRowLastColumn="0" w:lastRowFirstColumn="0" w:lastRowLastColumn="0"/>
                <w:tcW w:w="1224" w:type="dxa"/>
                <w:shd w:val="clear" w:color="auto" w:fill="FFFFFF" w:themeFill="background1"/>
                <w:vAlign w:val="center"/>
              </w:tcPr>
              <w:p w14:paraId="791E9811" w14:textId="3E22A89A" w:rsidR="00280C92" w:rsidRPr="005608A0" w:rsidRDefault="00654104" w:rsidP="002171E9">
                <w:pPr>
                  <w:rPr>
                    <w:b w:val="0"/>
                    <w:bCs w:val="0"/>
                    <w:sz w:val="20"/>
                    <w:szCs w:val="20"/>
                  </w:rPr>
                </w:pPr>
                <w:r>
                  <w:rPr>
                    <w:b w:val="0"/>
                    <w:bCs w:val="0"/>
                    <w:sz w:val="20"/>
                    <w:szCs w:val="20"/>
                  </w:rPr>
                  <w:t>01/04/2026</w:t>
                </w:r>
              </w:p>
            </w:tc>
            <w:tc>
              <w:tcPr>
                <w:tcW w:w="959" w:type="dxa"/>
                <w:shd w:val="clear" w:color="auto" w:fill="FFFFFF" w:themeFill="background1"/>
                <w:vAlign w:val="center"/>
              </w:tcPr>
              <w:p w14:paraId="25BCB82B" w14:textId="38B3C375" w:rsidR="00280C92" w:rsidRPr="005608A0" w:rsidRDefault="00654104" w:rsidP="002171E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498" w:type="dxa"/>
                <w:shd w:val="clear" w:color="auto" w:fill="FFFFFF" w:themeFill="background1"/>
                <w:vAlign w:val="center"/>
              </w:tcPr>
              <w:p w14:paraId="53F203FD" w14:textId="691D986B" w:rsidR="00280C92" w:rsidRPr="005608A0" w:rsidRDefault="003D07E0" w:rsidP="002171E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Jim Kersse</w:t>
                </w:r>
              </w:p>
            </w:tc>
            <w:tc>
              <w:tcPr>
                <w:tcW w:w="5664" w:type="dxa"/>
                <w:shd w:val="clear" w:color="auto" w:fill="FFFFFF" w:themeFill="background1"/>
                <w:vAlign w:val="center"/>
              </w:tcPr>
              <w:p w14:paraId="068FEDDC" w14:textId="635E354C" w:rsidR="00280C92" w:rsidRPr="005608A0" w:rsidRDefault="00654104" w:rsidP="002171E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First Version</w:t>
                </w:r>
              </w:p>
            </w:tc>
          </w:tr>
          <w:tr w:rsidR="00280C92" w:rsidRPr="00C86570" w14:paraId="5F501624" w14:textId="77777777" w:rsidTr="002171E9">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24" w:type="dxa"/>
                <w:shd w:val="clear" w:color="auto" w:fill="FFFFFF" w:themeFill="background1"/>
                <w:vAlign w:val="center"/>
              </w:tcPr>
              <w:p w14:paraId="7EAA87BD" w14:textId="77777777" w:rsidR="00280C92" w:rsidRPr="005608A0" w:rsidRDefault="00280C92" w:rsidP="002171E9">
                <w:pPr>
                  <w:rPr>
                    <w:b w:val="0"/>
                    <w:bCs w:val="0"/>
                    <w:sz w:val="20"/>
                    <w:szCs w:val="20"/>
                  </w:rPr>
                </w:pPr>
              </w:p>
            </w:tc>
            <w:tc>
              <w:tcPr>
                <w:tcW w:w="959" w:type="dxa"/>
                <w:shd w:val="clear" w:color="auto" w:fill="FFFFFF" w:themeFill="background1"/>
                <w:vAlign w:val="center"/>
              </w:tcPr>
              <w:p w14:paraId="6F26650E" w14:textId="77777777" w:rsidR="00280C92" w:rsidRPr="005608A0" w:rsidRDefault="00280C92" w:rsidP="002171E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98" w:type="dxa"/>
                <w:shd w:val="clear" w:color="auto" w:fill="FFFFFF" w:themeFill="background1"/>
                <w:vAlign w:val="center"/>
              </w:tcPr>
              <w:p w14:paraId="2EFFAC9E" w14:textId="77777777" w:rsidR="00280C92" w:rsidRPr="005608A0" w:rsidRDefault="00280C92" w:rsidP="002171E9">
                <w:pPr>
                  <w:cnfStyle w:val="000000100000" w:firstRow="0" w:lastRow="0" w:firstColumn="0" w:lastColumn="0" w:oddVBand="0" w:evenVBand="0" w:oddHBand="1" w:evenHBand="0" w:firstRowFirstColumn="0" w:firstRowLastColumn="0" w:lastRowFirstColumn="0" w:lastRowLastColumn="0"/>
                  <w:rPr>
                    <w:sz w:val="20"/>
                    <w:szCs w:val="20"/>
                  </w:rPr>
                </w:pPr>
              </w:p>
            </w:tc>
            <w:tc>
              <w:tcPr>
                <w:tcW w:w="5664" w:type="dxa"/>
                <w:shd w:val="clear" w:color="auto" w:fill="FFFFFF" w:themeFill="background1"/>
                <w:vAlign w:val="center"/>
              </w:tcPr>
              <w:p w14:paraId="218DFDD8" w14:textId="77777777" w:rsidR="00280C92" w:rsidRPr="005608A0" w:rsidRDefault="00280C92" w:rsidP="002171E9">
                <w:pPr>
                  <w:cnfStyle w:val="000000100000" w:firstRow="0" w:lastRow="0" w:firstColumn="0" w:lastColumn="0" w:oddVBand="0" w:evenVBand="0" w:oddHBand="1" w:evenHBand="0" w:firstRowFirstColumn="0" w:firstRowLastColumn="0" w:lastRowFirstColumn="0" w:lastRowLastColumn="0"/>
                  <w:rPr>
                    <w:sz w:val="20"/>
                    <w:szCs w:val="20"/>
                  </w:rPr>
                </w:pPr>
              </w:p>
            </w:tc>
          </w:tr>
          <w:tr w:rsidR="00280C92" w:rsidRPr="00C86570" w14:paraId="022DDE16" w14:textId="77777777" w:rsidTr="002171E9">
            <w:trPr>
              <w:trHeight w:val="306"/>
            </w:trPr>
            <w:tc>
              <w:tcPr>
                <w:cnfStyle w:val="001000000000" w:firstRow="0" w:lastRow="0" w:firstColumn="1" w:lastColumn="0" w:oddVBand="0" w:evenVBand="0" w:oddHBand="0" w:evenHBand="0" w:firstRowFirstColumn="0" w:firstRowLastColumn="0" w:lastRowFirstColumn="0" w:lastRowLastColumn="0"/>
                <w:tcW w:w="1224" w:type="dxa"/>
                <w:shd w:val="clear" w:color="auto" w:fill="FFFFFF" w:themeFill="background1"/>
                <w:vAlign w:val="center"/>
              </w:tcPr>
              <w:p w14:paraId="1E6E58A5" w14:textId="77777777" w:rsidR="00280C92" w:rsidRPr="005608A0" w:rsidRDefault="00280C92" w:rsidP="002171E9">
                <w:pPr>
                  <w:rPr>
                    <w:b w:val="0"/>
                    <w:bCs w:val="0"/>
                    <w:sz w:val="20"/>
                    <w:szCs w:val="20"/>
                  </w:rPr>
                </w:pPr>
              </w:p>
            </w:tc>
            <w:tc>
              <w:tcPr>
                <w:tcW w:w="959" w:type="dxa"/>
                <w:shd w:val="clear" w:color="auto" w:fill="FFFFFF" w:themeFill="background1"/>
                <w:vAlign w:val="center"/>
              </w:tcPr>
              <w:p w14:paraId="0A4B6532" w14:textId="77777777" w:rsidR="00280C92" w:rsidRPr="005608A0" w:rsidRDefault="00280C92" w:rsidP="002171E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98" w:type="dxa"/>
                <w:shd w:val="clear" w:color="auto" w:fill="FFFFFF" w:themeFill="background1"/>
                <w:vAlign w:val="center"/>
              </w:tcPr>
              <w:p w14:paraId="0975EBEF" w14:textId="77777777" w:rsidR="00280C92" w:rsidRPr="005608A0" w:rsidRDefault="00280C92" w:rsidP="002171E9">
                <w:pPr>
                  <w:cnfStyle w:val="000000000000" w:firstRow="0" w:lastRow="0" w:firstColumn="0" w:lastColumn="0" w:oddVBand="0" w:evenVBand="0" w:oddHBand="0" w:evenHBand="0" w:firstRowFirstColumn="0" w:firstRowLastColumn="0" w:lastRowFirstColumn="0" w:lastRowLastColumn="0"/>
                  <w:rPr>
                    <w:sz w:val="20"/>
                    <w:szCs w:val="20"/>
                  </w:rPr>
                </w:pPr>
              </w:p>
            </w:tc>
            <w:tc>
              <w:tcPr>
                <w:tcW w:w="5664" w:type="dxa"/>
                <w:shd w:val="clear" w:color="auto" w:fill="FFFFFF" w:themeFill="background1"/>
                <w:vAlign w:val="center"/>
              </w:tcPr>
              <w:p w14:paraId="0BE8EF38" w14:textId="77777777" w:rsidR="00280C92" w:rsidRPr="005608A0" w:rsidRDefault="00280C92" w:rsidP="002171E9">
                <w:pPr>
                  <w:cnfStyle w:val="000000000000" w:firstRow="0" w:lastRow="0" w:firstColumn="0" w:lastColumn="0" w:oddVBand="0" w:evenVBand="0" w:oddHBand="0" w:evenHBand="0" w:firstRowFirstColumn="0" w:firstRowLastColumn="0" w:lastRowFirstColumn="0" w:lastRowLastColumn="0"/>
                  <w:rPr>
                    <w:sz w:val="20"/>
                    <w:szCs w:val="20"/>
                  </w:rPr>
                </w:pPr>
              </w:p>
            </w:tc>
          </w:tr>
          <w:tr w:rsidR="00280C92" w:rsidRPr="00C86570" w14:paraId="31951FC2" w14:textId="77777777" w:rsidTr="002171E9">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24" w:type="dxa"/>
                <w:shd w:val="clear" w:color="auto" w:fill="FFFFFF" w:themeFill="background1"/>
                <w:vAlign w:val="center"/>
              </w:tcPr>
              <w:p w14:paraId="34ADA1F3" w14:textId="77777777" w:rsidR="00280C92" w:rsidRPr="005608A0" w:rsidRDefault="00280C92" w:rsidP="002171E9">
                <w:pPr>
                  <w:rPr>
                    <w:b w:val="0"/>
                    <w:bCs w:val="0"/>
                    <w:sz w:val="20"/>
                    <w:szCs w:val="20"/>
                  </w:rPr>
                </w:pPr>
              </w:p>
            </w:tc>
            <w:tc>
              <w:tcPr>
                <w:tcW w:w="959" w:type="dxa"/>
                <w:shd w:val="clear" w:color="auto" w:fill="FFFFFF" w:themeFill="background1"/>
                <w:vAlign w:val="center"/>
              </w:tcPr>
              <w:p w14:paraId="042AA45A" w14:textId="77777777" w:rsidR="00280C92" w:rsidRPr="005608A0" w:rsidRDefault="00280C92" w:rsidP="002171E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98" w:type="dxa"/>
                <w:shd w:val="clear" w:color="auto" w:fill="FFFFFF" w:themeFill="background1"/>
                <w:vAlign w:val="center"/>
              </w:tcPr>
              <w:p w14:paraId="72EFB63B" w14:textId="77777777" w:rsidR="00280C92" w:rsidRPr="005608A0" w:rsidRDefault="00280C92" w:rsidP="002171E9">
                <w:pPr>
                  <w:cnfStyle w:val="000000100000" w:firstRow="0" w:lastRow="0" w:firstColumn="0" w:lastColumn="0" w:oddVBand="0" w:evenVBand="0" w:oddHBand="1" w:evenHBand="0" w:firstRowFirstColumn="0" w:firstRowLastColumn="0" w:lastRowFirstColumn="0" w:lastRowLastColumn="0"/>
                  <w:rPr>
                    <w:sz w:val="20"/>
                    <w:szCs w:val="20"/>
                  </w:rPr>
                </w:pPr>
              </w:p>
            </w:tc>
            <w:tc>
              <w:tcPr>
                <w:tcW w:w="5664" w:type="dxa"/>
                <w:shd w:val="clear" w:color="auto" w:fill="FFFFFF" w:themeFill="background1"/>
                <w:vAlign w:val="center"/>
              </w:tcPr>
              <w:p w14:paraId="712EF5B5" w14:textId="77777777" w:rsidR="00280C92" w:rsidRPr="005608A0" w:rsidRDefault="00280C92" w:rsidP="002171E9">
                <w:pPr>
                  <w:cnfStyle w:val="000000100000" w:firstRow="0" w:lastRow="0" w:firstColumn="0" w:lastColumn="0" w:oddVBand="0" w:evenVBand="0" w:oddHBand="1" w:evenHBand="0" w:firstRowFirstColumn="0" w:firstRowLastColumn="0" w:lastRowFirstColumn="0" w:lastRowLastColumn="0"/>
                  <w:rPr>
                    <w:sz w:val="20"/>
                    <w:szCs w:val="20"/>
                  </w:rPr>
                </w:pPr>
              </w:p>
            </w:tc>
          </w:tr>
        </w:tbl>
        <w:p w14:paraId="40F02AD2" w14:textId="77777777" w:rsidR="00280C92" w:rsidRPr="00DF0F65" w:rsidRDefault="00280C92" w:rsidP="00280C92">
          <w:pPr>
            <w:rPr>
              <w:rFonts w:cs="Arial"/>
              <w:b/>
              <w:bCs/>
              <w:sz w:val="16"/>
              <w:szCs w:val="28"/>
            </w:rPr>
          </w:pPr>
        </w:p>
        <w:p w14:paraId="58A78FDB" w14:textId="77777777" w:rsidR="00280C92" w:rsidRDefault="00280C92" w:rsidP="00280C92">
          <w:pPr>
            <w:rPr>
              <w:b/>
              <w:color w:val="0070C0"/>
              <w:sz w:val="28"/>
              <w:szCs w:val="28"/>
            </w:rPr>
          </w:pPr>
        </w:p>
        <w:p w14:paraId="2F46AF08" w14:textId="77777777" w:rsidR="00280C92" w:rsidRDefault="00280C92" w:rsidP="00280C92">
          <w:pPr>
            <w:rPr>
              <w:b/>
              <w:color w:val="00877C"/>
              <w:sz w:val="28"/>
              <w:szCs w:val="28"/>
            </w:rPr>
          </w:pPr>
          <w:r w:rsidRPr="005608A0">
            <w:rPr>
              <w:b/>
              <w:color w:val="00877C"/>
              <w:sz w:val="28"/>
              <w:szCs w:val="28"/>
            </w:rPr>
            <w:t>Review/Approval Register</w:t>
          </w:r>
        </w:p>
        <w:p w14:paraId="45B5A404" w14:textId="77777777" w:rsidR="00280C92" w:rsidRPr="005608A0" w:rsidRDefault="00280C92" w:rsidP="00280C92">
          <w:pPr>
            <w:rPr>
              <w:b/>
              <w:color w:val="00877C"/>
              <w:sz w:val="28"/>
              <w:szCs w:val="28"/>
            </w:rPr>
          </w:pPr>
        </w:p>
        <w:tbl>
          <w:tblPr>
            <w:tblStyle w:val="GridTable4-Accent1"/>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5626"/>
            <w:gridCol w:w="1781"/>
          </w:tblGrid>
          <w:tr w:rsidR="00280C92" w:rsidRPr="00C86570" w14:paraId="561186AA" w14:textId="77777777" w:rsidTr="002171E9">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030" w:type="dxa"/>
                <w:tcBorders>
                  <w:top w:val="none" w:sz="0" w:space="0" w:color="auto"/>
                  <w:left w:val="none" w:sz="0" w:space="0" w:color="auto"/>
                  <w:bottom w:val="none" w:sz="0" w:space="0" w:color="auto"/>
                  <w:right w:val="none" w:sz="0" w:space="0" w:color="auto"/>
                </w:tcBorders>
                <w:shd w:val="clear" w:color="auto" w:fill="00877C"/>
                <w:vAlign w:val="bottom"/>
              </w:tcPr>
              <w:p w14:paraId="64620CAF" w14:textId="77777777" w:rsidR="00280C92" w:rsidRPr="006C1414" w:rsidRDefault="00280C92" w:rsidP="002171E9">
                <w:pPr>
                  <w:rPr>
                    <w:bCs w:val="0"/>
                    <w:color w:val="FFFFFF" w:themeColor="background1"/>
                    <w:sz w:val="20"/>
                    <w:szCs w:val="20"/>
                  </w:rPr>
                </w:pPr>
                <w:r w:rsidRPr="006C1414">
                  <w:rPr>
                    <w:color w:val="FFFFFF" w:themeColor="background1"/>
                    <w:sz w:val="20"/>
                    <w:szCs w:val="20"/>
                  </w:rPr>
                  <w:t>Name</w:t>
                </w:r>
              </w:p>
            </w:tc>
            <w:tc>
              <w:tcPr>
                <w:tcW w:w="5626" w:type="dxa"/>
                <w:tcBorders>
                  <w:top w:val="none" w:sz="0" w:space="0" w:color="auto"/>
                  <w:left w:val="none" w:sz="0" w:space="0" w:color="auto"/>
                  <w:bottom w:val="none" w:sz="0" w:space="0" w:color="auto"/>
                  <w:right w:val="none" w:sz="0" w:space="0" w:color="auto"/>
                </w:tcBorders>
                <w:shd w:val="clear" w:color="auto" w:fill="00877C"/>
                <w:vAlign w:val="bottom"/>
              </w:tcPr>
              <w:p w14:paraId="208D909C" w14:textId="77777777" w:rsidR="00280C92" w:rsidRPr="006C1414" w:rsidRDefault="00280C92" w:rsidP="002171E9">
                <w:pP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6C1414">
                  <w:rPr>
                    <w:color w:val="FFFFFF" w:themeColor="background1"/>
                    <w:sz w:val="20"/>
                    <w:szCs w:val="20"/>
                  </w:rPr>
                  <w:t>Position/Role</w:t>
                </w:r>
              </w:p>
            </w:tc>
            <w:tc>
              <w:tcPr>
                <w:tcW w:w="1781" w:type="dxa"/>
                <w:tcBorders>
                  <w:top w:val="none" w:sz="0" w:space="0" w:color="auto"/>
                  <w:left w:val="none" w:sz="0" w:space="0" w:color="auto"/>
                  <w:bottom w:val="none" w:sz="0" w:space="0" w:color="auto"/>
                  <w:right w:val="none" w:sz="0" w:space="0" w:color="auto"/>
                </w:tcBorders>
                <w:shd w:val="clear" w:color="auto" w:fill="00877C"/>
                <w:vAlign w:val="bottom"/>
              </w:tcPr>
              <w:p w14:paraId="71F16DE3" w14:textId="77777777" w:rsidR="00280C92" w:rsidRPr="006C1414" w:rsidRDefault="00280C92" w:rsidP="002171E9">
                <w:pP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6C1414">
                  <w:rPr>
                    <w:color w:val="FFFFFF" w:themeColor="background1"/>
                    <w:sz w:val="20"/>
                    <w:szCs w:val="20"/>
                  </w:rPr>
                  <w:t>Review/Approval</w:t>
                </w:r>
              </w:p>
            </w:tc>
          </w:tr>
          <w:tr w:rsidR="00280C92" w:rsidRPr="00C86570" w14:paraId="1B294DC4" w14:textId="77777777" w:rsidTr="002171E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30" w:type="dxa"/>
                <w:shd w:val="clear" w:color="auto" w:fill="FFFFFF" w:themeFill="background1"/>
                <w:vAlign w:val="center"/>
              </w:tcPr>
              <w:p w14:paraId="7968027E" w14:textId="77777777" w:rsidR="00280C92" w:rsidRPr="005608A0" w:rsidRDefault="00280C92" w:rsidP="002171E9">
                <w:pPr>
                  <w:rPr>
                    <w:b w:val="0"/>
                    <w:bCs w:val="0"/>
                    <w:sz w:val="20"/>
                    <w:szCs w:val="20"/>
                  </w:rPr>
                </w:pPr>
                <w:r w:rsidRPr="005608A0">
                  <w:rPr>
                    <w:b w:val="0"/>
                    <w:bCs w:val="0"/>
                    <w:sz w:val="20"/>
                    <w:szCs w:val="20"/>
                  </w:rPr>
                  <w:t>Hugh Morrison</w:t>
                </w:r>
              </w:p>
            </w:tc>
            <w:tc>
              <w:tcPr>
                <w:tcW w:w="5626" w:type="dxa"/>
                <w:shd w:val="clear" w:color="auto" w:fill="FFFFFF" w:themeFill="background1"/>
                <w:vAlign w:val="center"/>
              </w:tcPr>
              <w:p w14:paraId="26349AB4" w14:textId="77777777" w:rsidR="00280C92" w:rsidRPr="005608A0" w:rsidRDefault="00280C92" w:rsidP="002171E9">
                <w:pPr>
                  <w:cnfStyle w:val="000000100000" w:firstRow="0" w:lastRow="0" w:firstColumn="0" w:lastColumn="0" w:oddVBand="0" w:evenVBand="0" w:oddHBand="1" w:evenHBand="0" w:firstRowFirstColumn="0" w:firstRowLastColumn="0" w:lastRowFirstColumn="0" w:lastRowLastColumn="0"/>
                  <w:rPr>
                    <w:sz w:val="20"/>
                    <w:szCs w:val="20"/>
                  </w:rPr>
                </w:pPr>
                <w:r w:rsidRPr="005608A0">
                  <w:rPr>
                    <w:sz w:val="20"/>
                    <w:szCs w:val="20"/>
                  </w:rPr>
                  <w:t>Business Services Manager – Partner Services</w:t>
                </w:r>
              </w:p>
            </w:tc>
            <w:tc>
              <w:tcPr>
                <w:tcW w:w="1781" w:type="dxa"/>
                <w:shd w:val="clear" w:color="auto" w:fill="FFFFFF" w:themeFill="background1"/>
                <w:vAlign w:val="center"/>
              </w:tcPr>
              <w:p w14:paraId="4B1FB9D7" w14:textId="77777777" w:rsidR="00280C92" w:rsidRPr="005608A0" w:rsidRDefault="00280C92" w:rsidP="002171E9">
                <w:pPr>
                  <w:cnfStyle w:val="000000100000" w:firstRow="0" w:lastRow="0" w:firstColumn="0" w:lastColumn="0" w:oddVBand="0" w:evenVBand="0" w:oddHBand="1" w:evenHBand="0" w:firstRowFirstColumn="0" w:firstRowLastColumn="0" w:lastRowFirstColumn="0" w:lastRowLastColumn="0"/>
                  <w:rPr>
                    <w:sz w:val="20"/>
                    <w:szCs w:val="20"/>
                  </w:rPr>
                </w:pPr>
                <w:r w:rsidRPr="005608A0">
                  <w:rPr>
                    <w:sz w:val="20"/>
                    <w:szCs w:val="20"/>
                  </w:rPr>
                  <w:t>Approval</w:t>
                </w:r>
              </w:p>
            </w:tc>
          </w:tr>
          <w:tr w:rsidR="00280C92" w:rsidRPr="00C86570" w14:paraId="4AFF26EC" w14:textId="77777777" w:rsidTr="002171E9">
            <w:trPr>
              <w:trHeight w:val="310"/>
            </w:trPr>
            <w:tc>
              <w:tcPr>
                <w:cnfStyle w:val="001000000000" w:firstRow="0" w:lastRow="0" w:firstColumn="1" w:lastColumn="0" w:oddVBand="0" w:evenVBand="0" w:oddHBand="0" w:evenHBand="0" w:firstRowFirstColumn="0" w:firstRowLastColumn="0" w:lastRowFirstColumn="0" w:lastRowLastColumn="0"/>
                <w:tcW w:w="2030" w:type="dxa"/>
                <w:shd w:val="clear" w:color="auto" w:fill="FFFFFF" w:themeFill="background1"/>
                <w:vAlign w:val="center"/>
              </w:tcPr>
              <w:p w14:paraId="1A9917D2" w14:textId="77777777" w:rsidR="00280C92" w:rsidRPr="005608A0" w:rsidRDefault="00280C92" w:rsidP="002171E9">
                <w:pPr>
                  <w:rPr>
                    <w:b w:val="0"/>
                    <w:bCs w:val="0"/>
                    <w:sz w:val="20"/>
                    <w:szCs w:val="20"/>
                  </w:rPr>
                </w:pPr>
                <w:r>
                  <w:rPr>
                    <w:b w:val="0"/>
                    <w:bCs w:val="0"/>
                    <w:sz w:val="20"/>
                    <w:szCs w:val="20"/>
                  </w:rPr>
                  <w:t>Rosaleen Friel</w:t>
                </w:r>
              </w:p>
            </w:tc>
            <w:tc>
              <w:tcPr>
                <w:tcW w:w="5626" w:type="dxa"/>
                <w:shd w:val="clear" w:color="auto" w:fill="FFFFFF" w:themeFill="background1"/>
                <w:vAlign w:val="center"/>
              </w:tcPr>
              <w:p w14:paraId="7E338EEE" w14:textId="77777777" w:rsidR="00280C92" w:rsidRPr="005608A0" w:rsidRDefault="00280C92" w:rsidP="002171E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Senior </w:t>
                </w:r>
                <w:r w:rsidRPr="006F62EB">
                  <w:rPr>
                    <w:sz w:val="20"/>
                    <w:szCs w:val="20"/>
                  </w:rPr>
                  <w:t xml:space="preserve">Service Manager – </w:t>
                </w:r>
                <w:r>
                  <w:rPr>
                    <w:sz w:val="20"/>
                    <w:szCs w:val="20"/>
                  </w:rPr>
                  <w:t>Partner Services</w:t>
                </w:r>
              </w:p>
            </w:tc>
            <w:tc>
              <w:tcPr>
                <w:tcW w:w="1781" w:type="dxa"/>
                <w:shd w:val="clear" w:color="auto" w:fill="FFFFFF" w:themeFill="background1"/>
                <w:vAlign w:val="center"/>
              </w:tcPr>
              <w:p w14:paraId="1AFF30C8" w14:textId="77777777" w:rsidR="00280C92" w:rsidRPr="005608A0" w:rsidRDefault="00280C92" w:rsidP="002171E9">
                <w:pPr>
                  <w:cnfStyle w:val="000000000000" w:firstRow="0" w:lastRow="0" w:firstColumn="0" w:lastColumn="0" w:oddVBand="0" w:evenVBand="0" w:oddHBand="0" w:evenHBand="0" w:firstRowFirstColumn="0" w:firstRowLastColumn="0" w:lastRowFirstColumn="0" w:lastRowLastColumn="0"/>
                  <w:rPr>
                    <w:sz w:val="20"/>
                    <w:szCs w:val="20"/>
                  </w:rPr>
                </w:pPr>
                <w:r w:rsidRPr="006F62EB">
                  <w:rPr>
                    <w:sz w:val="20"/>
                    <w:szCs w:val="20"/>
                  </w:rPr>
                  <w:t>Review</w:t>
                </w:r>
                <w:r>
                  <w:rPr>
                    <w:sz w:val="20"/>
                    <w:szCs w:val="20"/>
                  </w:rPr>
                  <w:t xml:space="preserve"> / Approval</w:t>
                </w:r>
              </w:p>
            </w:tc>
          </w:tr>
          <w:tr w:rsidR="00C4293B" w:rsidRPr="00C86570" w14:paraId="335CEA10" w14:textId="77777777" w:rsidTr="002171E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30" w:type="dxa"/>
                <w:shd w:val="clear" w:color="auto" w:fill="FFFFFF" w:themeFill="background1"/>
                <w:vAlign w:val="center"/>
              </w:tcPr>
              <w:p w14:paraId="73C8FF41" w14:textId="248D997E" w:rsidR="00C4293B" w:rsidRPr="00C4293B" w:rsidRDefault="00C4293B" w:rsidP="002171E9">
                <w:pPr>
                  <w:rPr>
                    <w:b w:val="0"/>
                    <w:bCs w:val="0"/>
                    <w:sz w:val="20"/>
                    <w:szCs w:val="20"/>
                  </w:rPr>
                </w:pPr>
                <w:r w:rsidRPr="00C4293B">
                  <w:rPr>
                    <w:b w:val="0"/>
                    <w:bCs w:val="0"/>
                    <w:sz w:val="20"/>
                    <w:szCs w:val="20"/>
                  </w:rPr>
                  <w:t>Graham Martin</w:t>
                </w:r>
              </w:p>
            </w:tc>
            <w:tc>
              <w:tcPr>
                <w:tcW w:w="5626" w:type="dxa"/>
                <w:shd w:val="clear" w:color="auto" w:fill="FFFFFF" w:themeFill="background1"/>
                <w:vAlign w:val="center"/>
              </w:tcPr>
              <w:p w14:paraId="00F560AB" w14:textId="61FB36EE" w:rsidR="00C4293B" w:rsidRDefault="00C4293B" w:rsidP="002171E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Service Manager - CMS</w:t>
                </w:r>
              </w:p>
            </w:tc>
            <w:tc>
              <w:tcPr>
                <w:tcW w:w="1781" w:type="dxa"/>
                <w:shd w:val="clear" w:color="auto" w:fill="FFFFFF" w:themeFill="background1"/>
                <w:vAlign w:val="center"/>
              </w:tcPr>
              <w:p w14:paraId="608A43EE" w14:textId="3BB145F1" w:rsidR="00C4293B" w:rsidRPr="006F62EB" w:rsidRDefault="00890EE3" w:rsidP="002171E9">
                <w:pPr>
                  <w:cnfStyle w:val="000000100000" w:firstRow="0" w:lastRow="0" w:firstColumn="0" w:lastColumn="0" w:oddVBand="0" w:evenVBand="0" w:oddHBand="1" w:evenHBand="0" w:firstRowFirstColumn="0" w:firstRowLastColumn="0" w:lastRowFirstColumn="0" w:lastRowLastColumn="0"/>
                  <w:rPr>
                    <w:sz w:val="20"/>
                    <w:szCs w:val="20"/>
                  </w:rPr>
                </w:pPr>
                <w:r w:rsidRPr="00890EE3">
                  <w:rPr>
                    <w:sz w:val="20"/>
                    <w:szCs w:val="20"/>
                  </w:rPr>
                  <w:t>Review</w:t>
                </w:r>
              </w:p>
            </w:tc>
          </w:tr>
          <w:tr w:rsidR="00280C92" w:rsidRPr="00C86570" w14:paraId="7EA51996" w14:textId="77777777" w:rsidTr="002171E9">
            <w:trPr>
              <w:trHeight w:val="310"/>
            </w:trPr>
            <w:tc>
              <w:tcPr>
                <w:cnfStyle w:val="001000000000" w:firstRow="0" w:lastRow="0" w:firstColumn="1" w:lastColumn="0" w:oddVBand="0" w:evenVBand="0" w:oddHBand="0" w:evenHBand="0" w:firstRowFirstColumn="0" w:firstRowLastColumn="0" w:lastRowFirstColumn="0" w:lastRowLastColumn="0"/>
                <w:tcW w:w="2030" w:type="dxa"/>
                <w:shd w:val="clear" w:color="auto" w:fill="FFFFFF" w:themeFill="background1"/>
                <w:vAlign w:val="center"/>
              </w:tcPr>
              <w:p w14:paraId="39850367" w14:textId="6AA13556" w:rsidR="00280C92" w:rsidRPr="00941BDF" w:rsidRDefault="00654104" w:rsidP="002171E9">
                <w:pPr>
                  <w:rPr>
                    <w:b w:val="0"/>
                    <w:bCs w:val="0"/>
                    <w:sz w:val="20"/>
                    <w:szCs w:val="20"/>
                  </w:rPr>
                </w:pPr>
                <w:r>
                  <w:rPr>
                    <w:b w:val="0"/>
                    <w:bCs w:val="0"/>
                    <w:sz w:val="20"/>
                    <w:szCs w:val="20"/>
                  </w:rPr>
                  <w:t>Alison Stanton</w:t>
                </w:r>
              </w:p>
            </w:tc>
            <w:tc>
              <w:tcPr>
                <w:tcW w:w="5626" w:type="dxa"/>
                <w:shd w:val="clear" w:color="auto" w:fill="FFFFFF" w:themeFill="background1"/>
                <w:vAlign w:val="center"/>
              </w:tcPr>
              <w:p w14:paraId="3EE04DD3" w14:textId="31CC2ED1" w:rsidR="00280C92" w:rsidRPr="00F0227F" w:rsidRDefault="00F0227F" w:rsidP="002171E9">
                <w:pPr>
                  <w:cnfStyle w:val="000000000000" w:firstRow="0" w:lastRow="0" w:firstColumn="0" w:lastColumn="0" w:oddVBand="0" w:evenVBand="0" w:oddHBand="0" w:evenHBand="0" w:firstRowFirstColumn="0" w:firstRowLastColumn="0" w:lastRowFirstColumn="0" w:lastRowLastColumn="0"/>
                  <w:rPr>
                    <w:sz w:val="20"/>
                    <w:szCs w:val="20"/>
                  </w:rPr>
                </w:pPr>
                <w:r w:rsidRPr="00F0227F">
                  <w:rPr>
                    <w:sz w:val="20"/>
                    <w:szCs w:val="20"/>
                  </w:rPr>
                  <w:t>Service</w:t>
                </w:r>
                <w:r w:rsidR="00654104" w:rsidRPr="00F0227F">
                  <w:rPr>
                    <w:sz w:val="20"/>
                    <w:szCs w:val="20"/>
                  </w:rPr>
                  <w:t xml:space="preserve"> Manager</w:t>
                </w:r>
                <w:r w:rsidRPr="00F0227F">
                  <w:rPr>
                    <w:sz w:val="20"/>
                    <w:szCs w:val="20"/>
                  </w:rPr>
                  <w:t xml:space="preserve"> - Compliance</w:t>
                </w:r>
              </w:p>
            </w:tc>
            <w:tc>
              <w:tcPr>
                <w:tcW w:w="1781" w:type="dxa"/>
                <w:shd w:val="clear" w:color="auto" w:fill="FFFFFF" w:themeFill="background1"/>
                <w:vAlign w:val="center"/>
              </w:tcPr>
              <w:p w14:paraId="3E167577" w14:textId="0CBEB06A" w:rsidR="00280C92" w:rsidRPr="00952F49" w:rsidRDefault="00952F49" w:rsidP="002171E9">
                <w:pPr>
                  <w:cnfStyle w:val="000000000000" w:firstRow="0" w:lastRow="0" w:firstColumn="0" w:lastColumn="0" w:oddVBand="0" w:evenVBand="0" w:oddHBand="0" w:evenHBand="0" w:firstRowFirstColumn="0" w:firstRowLastColumn="0" w:lastRowFirstColumn="0" w:lastRowLastColumn="0"/>
                  <w:rPr>
                    <w:sz w:val="20"/>
                    <w:szCs w:val="20"/>
                  </w:rPr>
                </w:pPr>
                <w:r w:rsidRPr="00952F49">
                  <w:rPr>
                    <w:sz w:val="20"/>
                    <w:szCs w:val="20"/>
                  </w:rPr>
                  <w:t>Review</w:t>
                </w:r>
              </w:p>
            </w:tc>
          </w:tr>
          <w:tr w:rsidR="00280C92" w:rsidRPr="00C86570" w14:paraId="4ED83C7A" w14:textId="77777777" w:rsidTr="002171E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030" w:type="dxa"/>
                <w:shd w:val="clear" w:color="auto" w:fill="FFFFFF" w:themeFill="background1"/>
                <w:vAlign w:val="center"/>
              </w:tcPr>
              <w:p w14:paraId="1ED39B03" w14:textId="67A485A8" w:rsidR="00280C92" w:rsidRPr="00952F49" w:rsidRDefault="00280C92" w:rsidP="002171E9">
                <w:pPr>
                  <w:rPr>
                    <w:b w:val="0"/>
                    <w:bCs w:val="0"/>
                    <w:sz w:val="20"/>
                    <w:szCs w:val="20"/>
                  </w:rPr>
                </w:pPr>
              </w:p>
            </w:tc>
            <w:tc>
              <w:tcPr>
                <w:tcW w:w="5626" w:type="dxa"/>
                <w:shd w:val="clear" w:color="auto" w:fill="FFFFFF" w:themeFill="background1"/>
                <w:vAlign w:val="center"/>
              </w:tcPr>
              <w:p w14:paraId="36EE7DF5" w14:textId="77777777" w:rsidR="00280C92" w:rsidRPr="006F62EB" w:rsidRDefault="00280C92" w:rsidP="002171E9">
                <w:pPr>
                  <w:cnfStyle w:val="000000100000" w:firstRow="0" w:lastRow="0" w:firstColumn="0" w:lastColumn="0" w:oddVBand="0" w:evenVBand="0" w:oddHBand="1" w:evenHBand="0" w:firstRowFirstColumn="0" w:firstRowLastColumn="0" w:lastRowFirstColumn="0" w:lastRowLastColumn="0"/>
                  <w:rPr>
                    <w:sz w:val="20"/>
                    <w:szCs w:val="20"/>
                  </w:rPr>
                </w:pPr>
              </w:p>
            </w:tc>
            <w:tc>
              <w:tcPr>
                <w:tcW w:w="1781" w:type="dxa"/>
                <w:shd w:val="clear" w:color="auto" w:fill="FFFFFF" w:themeFill="background1"/>
                <w:vAlign w:val="center"/>
              </w:tcPr>
              <w:p w14:paraId="7662FEDC" w14:textId="62CCD8C2" w:rsidR="00280C92" w:rsidRPr="006F62EB" w:rsidRDefault="00280C92" w:rsidP="002171E9">
                <w:pPr>
                  <w:cnfStyle w:val="000000100000" w:firstRow="0" w:lastRow="0" w:firstColumn="0" w:lastColumn="0" w:oddVBand="0" w:evenVBand="0" w:oddHBand="1" w:evenHBand="0" w:firstRowFirstColumn="0" w:firstRowLastColumn="0" w:lastRowFirstColumn="0" w:lastRowLastColumn="0"/>
                  <w:rPr>
                    <w:sz w:val="20"/>
                    <w:szCs w:val="20"/>
                  </w:rPr>
                </w:pPr>
              </w:p>
            </w:tc>
          </w:tr>
        </w:tbl>
        <w:p w14:paraId="4E6A3FC2" w14:textId="77777777" w:rsidR="009D3F68" w:rsidRDefault="009D3F68">
          <w:pPr>
            <w:spacing w:after="160" w:line="259" w:lineRule="auto"/>
            <w:ind w:left="0" w:firstLine="0"/>
          </w:pPr>
          <w:r>
            <w:br w:type="page"/>
          </w:r>
        </w:p>
        <w:p w14:paraId="0AC71410" w14:textId="22B32A4B" w:rsidR="007229C2" w:rsidRDefault="007229C2" w:rsidP="007229C2">
          <w:pPr>
            <w:spacing w:after="40" w:line="259" w:lineRule="auto"/>
            <w:ind w:left="0" w:firstLine="0"/>
          </w:pPr>
          <w:r>
            <w:rPr>
              <w:b/>
              <w:sz w:val="32"/>
            </w:rPr>
            <w:lastRenderedPageBreak/>
            <w:t>Contents</w:t>
          </w:r>
          <w:r>
            <w:rPr>
              <w:b/>
              <w:color w:val="365F91"/>
              <w:sz w:val="32"/>
            </w:rPr>
            <w:t xml:space="preserve"> </w:t>
          </w:r>
        </w:p>
        <w:p w14:paraId="19282871" w14:textId="282557AF" w:rsidR="00A17C12" w:rsidRDefault="007229C2">
          <w:pPr>
            <w:pStyle w:val="TOC1"/>
            <w:tabs>
              <w:tab w:val="right" w:leader="dot" w:pos="9628"/>
            </w:tabs>
            <w:rPr>
              <w:rFonts w:asciiTheme="minorHAnsi" w:eastAsiaTheme="minorEastAsia" w:hAnsiTheme="minorHAnsi" w:cstheme="minorBidi"/>
              <w:noProof/>
              <w:color w:val="auto"/>
              <w:sz w:val="24"/>
            </w:rPr>
          </w:pPr>
          <w:r w:rsidRPr="007229C2">
            <w:rPr>
              <w:rFonts w:ascii="Arial" w:hAnsi="Arial" w:cs="Arial"/>
            </w:rPr>
            <w:fldChar w:fldCharType="begin"/>
          </w:r>
          <w:r w:rsidRPr="007229C2">
            <w:rPr>
              <w:rFonts w:ascii="Arial" w:hAnsi="Arial" w:cs="Arial"/>
            </w:rPr>
            <w:instrText xml:space="preserve"> TOC \o "1-2" \h \z \u </w:instrText>
          </w:r>
          <w:r w:rsidRPr="007229C2">
            <w:rPr>
              <w:rFonts w:ascii="Arial" w:hAnsi="Arial" w:cs="Arial"/>
            </w:rPr>
            <w:fldChar w:fldCharType="separate"/>
          </w:r>
          <w:hyperlink w:anchor="_Toc226026950" w:history="1">
            <w:r w:rsidR="00A17C12" w:rsidRPr="00226076">
              <w:rPr>
                <w:rStyle w:val="Hyperlink"/>
                <w:rFonts w:ascii="Arial" w:hAnsi="Arial" w:cs="Arial"/>
                <w:noProof/>
              </w:rPr>
              <w:t>List of terms</w:t>
            </w:r>
            <w:r w:rsidR="00A17C12">
              <w:rPr>
                <w:noProof/>
                <w:webHidden/>
              </w:rPr>
              <w:tab/>
            </w:r>
            <w:r w:rsidR="00A17C12">
              <w:rPr>
                <w:noProof/>
                <w:webHidden/>
              </w:rPr>
              <w:fldChar w:fldCharType="begin"/>
            </w:r>
            <w:r w:rsidR="00A17C12">
              <w:rPr>
                <w:noProof/>
                <w:webHidden/>
              </w:rPr>
              <w:instrText xml:space="preserve"> PAGEREF _Toc226026950 \h </w:instrText>
            </w:r>
            <w:r w:rsidR="00A17C12">
              <w:rPr>
                <w:noProof/>
                <w:webHidden/>
              </w:rPr>
            </w:r>
            <w:r w:rsidR="00A17C12">
              <w:rPr>
                <w:noProof/>
                <w:webHidden/>
              </w:rPr>
              <w:fldChar w:fldCharType="separate"/>
            </w:r>
            <w:r w:rsidR="00CD632C">
              <w:rPr>
                <w:noProof/>
                <w:webHidden/>
              </w:rPr>
              <w:t>4</w:t>
            </w:r>
            <w:r w:rsidR="00A17C12">
              <w:rPr>
                <w:noProof/>
                <w:webHidden/>
              </w:rPr>
              <w:fldChar w:fldCharType="end"/>
            </w:r>
          </w:hyperlink>
        </w:p>
        <w:p w14:paraId="34A43D8F" w14:textId="7C1A4665"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51" w:history="1">
            <w:r w:rsidRPr="00226076">
              <w:rPr>
                <w:rStyle w:val="Hyperlink"/>
                <w:rFonts w:ascii="Arial" w:hAnsi="Arial" w:cs="Arial"/>
                <w:noProof/>
              </w:rPr>
              <w:t>Purpose</w:t>
            </w:r>
            <w:r>
              <w:rPr>
                <w:noProof/>
                <w:webHidden/>
              </w:rPr>
              <w:tab/>
            </w:r>
            <w:r>
              <w:rPr>
                <w:noProof/>
                <w:webHidden/>
              </w:rPr>
              <w:fldChar w:fldCharType="begin"/>
            </w:r>
            <w:r>
              <w:rPr>
                <w:noProof/>
                <w:webHidden/>
              </w:rPr>
              <w:instrText xml:space="preserve"> PAGEREF _Toc226026951 \h </w:instrText>
            </w:r>
            <w:r>
              <w:rPr>
                <w:noProof/>
                <w:webHidden/>
              </w:rPr>
            </w:r>
            <w:r>
              <w:rPr>
                <w:noProof/>
                <w:webHidden/>
              </w:rPr>
              <w:fldChar w:fldCharType="separate"/>
            </w:r>
            <w:r w:rsidR="00CD632C">
              <w:rPr>
                <w:noProof/>
                <w:webHidden/>
              </w:rPr>
              <w:t>4</w:t>
            </w:r>
            <w:r>
              <w:rPr>
                <w:noProof/>
                <w:webHidden/>
              </w:rPr>
              <w:fldChar w:fldCharType="end"/>
            </w:r>
          </w:hyperlink>
        </w:p>
        <w:p w14:paraId="1BDA6DDE" w14:textId="313B58F1"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52" w:history="1">
            <w:r w:rsidRPr="00226076">
              <w:rPr>
                <w:rStyle w:val="Hyperlink"/>
                <w:rFonts w:ascii="Arial" w:hAnsi="Arial" w:cs="Arial"/>
                <w:noProof/>
              </w:rPr>
              <w:t>Application</w:t>
            </w:r>
            <w:r>
              <w:rPr>
                <w:noProof/>
                <w:webHidden/>
              </w:rPr>
              <w:tab/>
            </w:r>
            <w:r>
              <w:rPr>
                <w:noProof/>
                <w:webHidden/>
              </w:rPr>
              <w:fldChar w:fldCharType="begin"/>
            </w:r>
            <w:r>
              <w:rPr>
                <w:noProof/>
                <w:webHidden/>
              </w:rPr>
              <w:instrText xml:space="preserve"> PAGEREF _Toc226026952 \h </w:instrText>
            </w:r>
            <w:r>
              <w:rPr>
                <w:noProof/>
                <w:webHidden/>
              </w:rPr>
            </w:r>
            <w:r>
              <w:rPr>
                <w:noProof/>
                <w:webHidden/>
              </w:rPr>
              <w:fldChar w:fldCharType="separate"/>
            </w:r>
            <w:r w:rsidR="00CD632C">
              <w:rPr>
                <w:noProof/>
                <w:webHidden/>
              </w:rPr>
              <w:t>4</w:t>
            </w:r>
            <w:r>
              <w:rPr>
                <w:noProof/>
                <w:webHidden/>
              </w:rPr>
              <w:fldChar w:fldCharType="end"/>
            </w:r>
          </w:hyperlink>
        </w:p>
        <w:p w14:paraId="25B5AC1A" w14:textId="60563E8B"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53" w:history="1">
            <w:r w:rsidRPr="00226076">
              <w:rPr>
                <w:rStyle w:val="Hyperlink"/>
                <w:rFonts w:ascii="Arial" w:hAnsi="Arial" w:cs="Arial"/>
                <w:noProof/>
              </w:rPr>
              <w:t>Duration</w:t>
            </w:r>
            <w:r>
              <w:rPr>
                <w:noProof/>
                <w:webHidden/>
              </w:rPr>
              <w:tab/>
            </w:r>
            <w:r>
              <w:rPr>
                <w:noProof/>
                <w:webHidden/>
              </w:rPr>
              <w:fldChar w:fldCharType="begin"/>
            </w:r>
            <w:r>
              <w:rPr>
                <w:noProof/>
                <w:webHidden/>
              </w:rPr>
              <w:instrText xml:space="preserve"> PAGEREF _Toc226026953 \h </w:instrText>
            </w:r>
            <w:r>
              <w:rPr>
                <w:noProof/>
                <w:webHidden/>
              </w:rPr>
            </w:r>
            <w:r>
              <w:rPr>
                <w:noProof/>
                <w:webHidden/>
              </w:rPr>
              <w:fldChar w:fldCharType="separate"/>
            </w:r>
            <w:r w:rsidR="00CD632C">
              <w:rPr>
                <w:noProof/>
                <w:webHidden/>
              </w:rPr>
              <w:t>5</w:t>
            </w:r>
            <w:r>
              <w:rPr>
                <w:noProof/>
                <w:webHidden/>
              </w:rPr>
              <w:fldChar w:fldCharType="end"/>
            </w:r>
          </w:hyperlink>
        </w:p>
        <w:p w14:paraId="45981BBD" w14:textId="0758FC69"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54" w:history="1">
            <w:r w:rsidRPr="00226076">
              <w:rPr>
                <w:rStyle w:val="Hyperlink"/>
                <w:rFonts w:ascii="Arial" w:hAnsi="Arial" w:cs="Arial"/>
                <w:noProof/>
              </w:rPr>
              <w:t>Scope</w:t>
            </w:r>
            <w:r>
              <w:rPr>
                <w:noProof/>
                <w:webHidden/>
              </w:rPr>
              <w:tab/>
            </w:r>
            <w:r>
              <w:rPr>
                <w:noProof/>
                <w:webHidden/>
              </w:rPr>
              <w:fldChar w:fldCharType="begin"/>
            </w:r>
            <w:r>
              <w:rPr>
                <w:noProof/>
                <w:webHidden/>
              </w:rPr>
              <w:instrText xml:space="preserve"> PAGEREF _Toc226026954 \h </w:instrText>
            </w:r>
            <w:r>
              <w:rPr>
                <w:noProof/>
                <w:webHidden/>
              </w:rPr>
            </w:r>
            <w:r>
              <w:rPr>
                <w:noProof/>
                <w:webHidden/>
              </w:rPr>
              <w:fldChar w:fldCharType="separate"/>
            </w:r>
            <w:r w:rsidR="00CD632C">
              <w:rPr>
                <w:noProof/>
                <w:webHidden/>
              </w:rPr>
              <w:t>5</w:t>
            </w:r>
            <w:r>
              <w:rPr>
                <w:noProof/>
                <w:webHidden/>
              </w:rPr>
              <w:fldChar w:fldCharType="end"/>
            </w:r>
          </w:hyperlink>
        </w:p>
        <w:p w14:paraId="776D07A2" w14:textId="2738FBCF"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55" w:history="1">
            <w:r w:rsidRPr="00226076">
              <w:rPr>
                <w:rStyle w:val="Hyperlink"/>
                <w:rFonts w:ascii="Arial" w:hAnsi="Arial" w:cs="Arial"/>
                <w:noProof/>
              </w:rPr>
              <w:t>Provisions</w:t>
            </w:r>
            <w:r>
              <w:rPr>
                <w:noProof/>
                <w:webHidden/>
              </w:rPr>
              <w:tab/>
            </w:r>
            <w:r>
              <w:rPr>
                <w:noProof/>
                <w:webHidden/>
              </w:rPr>
              <w:fldChar w:fldCharType="begin"/>
            </w:r>
            <w:r>
              <w:rPr>
                <w:noProof/>
                <w:webHidden/>
              </w:rPr>
              <w:instrText xml:space="preserve"> PAGEREF _Toc226026955 \h </w:instrText>
            </w:r>
            <w:r>
              <w:rPr>
                <w:noProof/>
                <w:webHidden/>
              </w:rPr>
            </w:r>
            <w:r>
              <w:rPr>
                <w:noProof/>
                <w:webHidden/>
              </w:rPr>
              <w:fldChar w:fldCharType="separate"/>
            </w:r>
            <w:r w:rsidR="00CD632C">
              <w:rPr>
                <w:noProof/>
                <w:webHidden/>
              </w:rPr>
              <w:t>5</w:t>
            </w:r>
            <w:r>
              <w:rPr>
                <w:noProof/>
                <w:webHidden/>
              </w:rPr>
              <w:fldChar w:fldCharType="end"/>
            </w:r>
          </w:hyperlink>
        </w:p>
        <w:p w14:paraId="2CCADA39" w14:textId="1A0B6205"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56" w:history="1">
            <w:r w:rsidRPr="00226076">
              <w:rPr>
                <w:rStyle w:val="Hyperlink"/>
                <w:rFonts w:ascii="Arial" w:hAnsi="Arial" w:cs="Arial"/>
                <w:noProof/>
              </w:rPr>
              <w:t>Monitoring and reporting</w:t>
            </w:r>
            <w:r>
              <w:rPr>
                <w:noProof/>
                <w:webHidden/>
              </w:rPr>
              <w:tab/>
            </w:r>
            <w:r>
              <w:rPr>
                <w:noProof/>
                <w:webHidden/>
              </w:rPr>
              <w:fldChar w:fldCharType="begin"/>
            </w:r>
            <w:r>
              <w:rPr>
                <w:noProof/>
                <w:webHidden/>
              </w:rPr>
              <w:instrText xml:space="preserve"> PAGEREF _Toc226026956 \h </w:instrText>
            </w:r>
            <w:r>
              <w:rPr>
                <w:noProof/>
                <w:webHidden/>
              </w:rPr>
            </w:r>
            <w:r>
              <w:rPr>
                <w:noProof/>
                <w:webHidden/>
              </w:rPr>
              <w:fldChar w:fldCharType="separate"/>
            </w:r>
            <w:r w:rsidR="00CD632C">
              <w:rPr>
                <w:noProof/>
                <w:webHidden/>
              </w:rPr>
              <w:t>5</w:t>
            </w:r>
            <w:r>
              <w:rPr>
                <w:noProof/>
                <w:webHidden/>
              </w:rPr>
              <w:fldChar w:fldCharType="end"/>
            </w:r>
          </w:hyperlink>
        </w:p>
        <w:p w14:paraId="7D2286A8" w14:textId="6AB215BD"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57" w:history="1">
            <w:r w:rsidRPr="00226076">
              <w:rPr>
                <w:rStyle w:val="Hyperlink"/>
                <w:rFonts w:ascii="Arial" w:hAnsi="Arial" w:cs="Arial"/>
                <w:noProof/>
              </w:rPr>
              <w:t>Remedial action and escalation</w:t>
            </w:r>
            <w:r>
              <w:rPr>
                <w:noProof/>
                <w:webHidden/>
              </w:rPr>
              <w:tab/>
            </w:r>
            <w:r>
              <w:rPr>
                <w:noProof/>
                <w:webHidden/>
              </w:rPr>
              <w:fldChar w:fldCharType="begin"/>
            </w:r>
            <w:r>
              <w:rPr>
                <w:noProof/>
                <w:webHidden/>
              </w:rPr>
              <w:instrText xml:space="preserve"> PAGEREF _Toc226026957 \h </w:instrText>
            </w:r>
            <w:r>
              <w:rPr>
                <w:noProof/>
                <w:webHidden/>
              </w:rPr>
            </w:r>
            <w:r>
              <w:rPr>
                <w:noProof/>
                <w:webHidden/>
              </w:rPr>
              <w:fldChar w:fldCharType="separate"/>
            </w:r>
            <w:r w:rsidR="00CD632C">
              <w:rPr>
                <w:noProof/>
                <w:webHidden/>
              </w:rPr>
              <w:t>6</w:t>
            </w:r>
            <w:r>
              <w:rPr>
                <w:noProof/>
                <w:webHidden/>
              </w:rPr>
              <w:fldChar w:fldCharType="end"/>
            </w:r>
          </w:hyperlink>
        </w:p>
        <w:p w14:paraId="3094E5F3" w14:textId="01B6A4BE"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58" w:history="1">
            <w:r w:rsidRPr="00226076">
              <w:rPr>
                <w:rStyle w:val="Hyperlink"/>
                <w:rFonts w:ascii="Arial" w:hAnsi="Arial" w:cs="Arial"/>
                <w:noProof/>
              </w:rPr>
              <w:t>Complaints about the SLA</w:t>
            </w:r>
            <w:r>
              <w:rPr>
                <w:noProof/>
                <w:webHidden/>
              </w:rPr>
              <w:tab/>
            </w:r>
            <w:r>
              <w:rPr>
                <w:noProof/>
                <w:webHidden/>
              </w:rPr>
              <w:fldChar w:fldCharType="begin"/>
            </w:r>
            <w:r>
              <w:rPr>
                <w:noProof/>
                <w:webHidden/>
              </w:rPr>
              <w:instrText xml:space="preserve"> PAGEREF _Toc226026958 \h </w:instrText>
            </w:r>
            <w:r>
              <w:rPr>
                <w:noProof/>
                <w:webHidden/>
              </w:rPr>
            </w:r>
            <w:r>
              <w:rPr>
                <w:noProof/>
                <w:webHidden/>
              </w:rPr>
              <w:fldChar w:fldCharType="separate"/>
            </w:r>
            <w:r w:rsidR="00CD632C">
              <w:rPr>
                <w:noProof/>
                <w:webHidden/>
              </w:rPr>
              <w:t>6</w:t>
            </w:r>
            <w:r>
              <w:rPr>
                <w:noProof/>
                <w:webHidden/>
              </w:rPr>
              <w:fldChar w:fldCharType="end"/>
            </w:r>
          </w:hyperlink>
        </w:p>
        <w:p w14:paraId="5B466C20" w14:textId="212EBF24"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59" w:history="1">
            <w:r w:rsidRPr="00226076">
              <w:rPr>
                <w:rStyle w:val="Hyperlink"/>
                <w:rFonts w:ascii="Arial" w:hAnsi="Arial" w:cs="Arial"/>
                <w:noProof/>
              </w:rPr>
              <w:t>Confidentiality and publicity</w:t>
            </w:r>
            <w:r>
              <w:rPr>
                <w:noProof/>
                <w:webHidden/>
              </w:rPr>
              <w:tab/>
            </w:r>
            <w:r>
              <w:rPr>
                <w:noProof/>
                <w:webHidden/>
              </w:rPr>
              <w:fldChar w:fldCharType="begin"/>
            </w:r>
            <w:r>
              <w:rPr>
                <w:noProof/>
                <w:webHidden/>
              </w:rPr>
              <w:instrText xml:space="preserve"> PAGEREF _Toc226026959 \h </w:instrText>
            </w:r>
            <w:r>
              <w:rPr>
                <w:noProof/>
                <w:webHidden/>
              </w:rPr>
            </w:r>
            <w:r>
              <w:rPr>
                <w:noProof/>
                <w:webHidden/>
              </w:rPr>
              <w:fldChar w:fldCharType="separate"/>
            </w:r>
            <w:r w:rsidR="00CD632C">
              <w:rPr>
                <w:noProof/>
                <w:webHidden/>
              </w:rPr>
              <w:t>6</w:t>
            </w:r>
            <w:r>
              <w:rPr>
                <w:noProof/>
                <w:webHidden/>
              </w:rPr>
              <w:fldChar w:fldCharType="end"/>
            </w:r>
          </w:hyperlink>
        </w:p>
        <w:p w14:paraId="37AEE117" w14:textId="362BF805" w:rsidR="00A17C12" w:rsidRDefault="00A17C12">
          <w:pPr>
            <w:pStyle w:val="TOC1"/>
            <w:tabs>
              <w:tab w:val="right" w:leader="dot" w:pos="9628"/>
            </w:tabs>
            <w:rPr>
              <w:rFonts w:asciiTheme="minorHAnsi" w:eastAsiaTheme="minorEastAsia" w:hAnsiTheme="minorHAnsi" w:cstheme="minorBidi"/>
              <w:noProof/>
              <w:color w:val="auto"/>
              <w:sz w:val="24"/>
            </w:rPr>
          </w:pPr>
          <w:hyperlink w:anchor="_Toc226026960" w:history="1">
            <w:r w:rsidRPr="00226076">
              <w:rPr>
                <w:rStyle w:val="Hyperlink"/>
                <w:rFonts w:ascii="Arial" w:hAnsi="Arial" w:cs="Arial"/>
                <w:noProof/>
              </w:rPr>
              <w:t>Publication</w:t>
            </w:r>
            <w:r>
              <w:rPr>
                <w:noProof/>
                <w:webHidden/>
              </w:rPr>
              <w:tab/>
            </w:r>
            <w:r>
              <w:rPr>
                <w:noProof/>
                <w:webHidden/>
              </w:rPr>
              <w:fldChar w:fldCharType="begin"/>
            </w:r>
            <w:r>
              <w:rPr>
                <w:noProof/>
                <w:webHidden/>
              </w:rPr>
              <w:instrText xml:space="preserve"> PAGEREF _Toc226026960 \h </w:instrText>
            </w:r>
            <w:r>
              <w:rPr>
                <w:noProof/>
                <w:webHidden/>
              </w:rPr>
            </w:r>
            <w:r>
              <w:rPr>
                <w:noProof/>
                <w:webHidden/>
              </w:rPr>
              <w:fldChar w:fldCharType="separate"/>
            </w:r>
            <w:r w:rsidR="00CD632C">
              <w:rPr>
                <w:noProof/>
                <w:webHidden/>
              </w:rPr>
              <w:t>7</w:t>
            </w:r>
            <w:r>
              <w:rPr>
                <w:noProof/>
                <w:webHidden/>
              </w:rPr>
              <w:fldChar w:fldCharType="end"/>
            </w:r>
          </w:hyperlink>
        </w:p>
        <w:p w14:paraId="4AFE048C" w14:textId="79F47101" w:rsidR="00A17C12" w:rsidRDefault="00A17C12">
          <w:pPr>
            <w:pStyle w:val="TOC1"/>
            <w:tabs>
              <w:tab w:val="left" w:pos="1920"/>
              <w:tab w:val="right" w:leader="dot" w:pos="9628"/>
            </w:tabs>
            <w:rPr>
              <w:rFonts w:asciiTheme="minorHAnsi" w:eastAsiaTheme="minorEastAsia" w:hAnsiTheme="minorHAnsi" w:cstheme="minorBidi"/>
              <w:noProof/>
              <w:color w:val="auto"/>
              <w:sz w:val="24"/>
            </w:rPr>
          </w:pPr>
          <w:hyperlink w:anchor="_Toc226026961" w:history="1">
            <w:r w:rsidRPr="00226076">
              <w:rPr>
                <w:rStyle w:val="Hyperlink"/>
                <w:rFonts w:ascii="Arial" w:hAnsi="Arial" w:cs="Arial"/>
                <w:noProof/>
              </w:rPr>
              <w:t xml:space="preserve">Appendix 1 </w:t>
            </w:r>
            <w:r>
              <w:rPr>
                <w:rFonts w:asciiTheme="minorHAnsi" w:eastAsiaTheme="minorEastAsia" w:hAnsiTheme="minorHAnsi" w:cstheme="minorBidi"/>
                <w:noProof/>
                <w:color w:val="auto"/>
                <w:sz w:val="24"/>
              </w:rPr>
              <w:tab/>
            </w:r>
            <w:r w:rsidRPr="00226076">
              <w:rPr>
                <w:rStyle w:val="Hyperlink"/>
                <w:rFonts w:ascii="Arial" w:hAnsi="Arial" w:cs="Arial"/>
                <w:noProof/>
              </w:rPr>
              <w:t>Service Standards</w:t>
            </w:r>
            <w:r>
              <w:rPr>
                <w:noProof/>
                <w:webHidden/>
              </w:rPr>
              <w:tab/>
            </w:r>
            <w:r>
              <w:rPr>
                <w:noProof/>
                <w:webHidden/>
              </w:rPr>
              <w:fldChar w:fldCharType="begin"/>
            </w:r>
            <w:r>
              <w:rPr>
                <w:noProof/>
                <w:webHidden/>
              </w:rPr>
              <w:instrText xml:space="preserve"> PAGEREF _Toc226026961 \h </w:instrText>
            </w:r>
            <w:r>
              <w:rPr>
                <w:noProof/>
                <w:webHidden/>
              </w:rPr>
            </w:r>
            <w:r>
              <w:rPr>
                <w:noProof/>
                <w:webHidden/>
              </w:rPr>
              <w:fldChar w:fldCharType="separate"/>
            </w:r>
            <w:r w:rsidR="00CD632C">
              <w:rPr>
                <w:noProof/>
                <w:webHidden/>
              </w:rPr>
              <w:t>8</w:t>
            </w:r>
            <w:r>
              <w:rPr>
                <w:noProof/>
                <w:webHidden/>
              </w:rPr>
              <w:fldChar w:fldCharType="end"/>
            </w:r>
          </w:hyperlink>
        </w:p>
        <w:p w14:paraId="0E015CDC" w14:textId="66691B91"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62" w:history="1">
            <w:r w:rsidRPr="00226076">
              <w:rPr>
                <w:rStyle w:val="Hyperlink"/>
                <w:rFonts w:ascii="Arial" w:hAnsi="Arial" w:cs="Arial"/>
                <w:noProof/>
              </w:rPr>
              <w:t>Course collection</w:t>
            </w:r>
            <w:r>
              <w:rPr>
                <w:noProof/>
                <w:webHidden/>
              </w:rPr>
              <w:tab/>
            </w:r>
            <w:r>
              <w:rPr>
                <w:noProof/>
                <w:webHidden/>
              </w:rPr>
              <w:fldChar w:fldCharType="begin"/>
            </w:r>
            <w:r>
              <w:rPr>
                <w:noProof/>
                <w:webHidden/>
              </w:rPr>
              <w:instrText xml:space="preserve"> PAGEREF _Toc226026962 \h </w:instrText>
            </w:r>
            <w:r>
              <w:rPr>
                <w:noProof/>
                <w:webHidden/>
              </w:rPr>
            </w:r>
            <w:r>
              <w:rPr>
                <w:noProof/>
                <w:webHidden/>
              </w:rPr>
              <w:fldChar w:fldCharType="separate"/>
            </w:r>
            <w:r w:rsidR="00CD632C">
              <w:rPr>
                <w:noProof/>
                <w:webHidden/>
              </w:rPr>
              <w:t>8</w:t>
            </w:r>
            <w:r>
              <w:rPr>
                <w:noProof/>
                <w:webHidden/>
              </w:rPr>
              <w:fldChar w:fldCharType="end"/>
            </w:r>
          </w:hyperlink>
        </w:p>
        <w:p w14:paraId="655409E9" w14:textId="4165165F"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63" w:history="1">
            <w:r w:rsidRPr="00226076">
              <w:rPr>
                <w:rStyle w:val="Hyperlink"/>
                <w:rFonts w:ascii="Arial" w:hAnsi="Arial" w:cs="Arial"/>
                <w:noProof/>
              </w:rPr>
              <w:t>Registration</w:t>
            </w:r>
            <w:r>
              <w:rPr>
                <w:noProof/>
                <w:webHidden/>
              </w:rPr>
              <w:tab/>
            </w:r>
            <w:r>
              <w:rPr>
                <w:noProof/>
                <w:webHidden/>
              </w:rPr>
              <w:fldChar w:fldCharType="begin"/>
            </w:r>
            <w:r>
              <w:rPr>
                <w:noProof/>
                <w:webHidden/>
              </w:rPr>
              <w:instrText xml:space="preserve"> PAGEREF _Toc226026963 \h </w:instrText>
            </w:r>
            <w:r>
              <w:rPr>
                <w:noProof/>
                <w:webHidden/>
              </w:rPr>
            </w:r>
            <w:r>
              <w:rPr>
                <w:noProof/>
                <w:webHidden/>
              </w:rPr>
              <w:fldChar w:fldCharType="separate"/>
            </w:r>
            <w:r w:rsidR="00CD632C">
              <w:rPr>
                <w:noProof/>
                <w:webHidden/>
              </w:rPr>
              <w:t>8</w:t>
            </w:r>
            <w:r>
              <w:rPr>
                <w:noProof/>
                <w:webHidden/>
              </w:rPr>
              <w:fldChar w:fldCharType="end"/>
            </w:r>
          </w:hyperlink>
        </w:p>
        <w:p w14:paraId="640D0D01" w14:textId="5DDCE657"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64" w:history="1">
            <w:r w:rsidRPr="00226076">
              <w:rPr>
                <w:rStyle w:val="Hyperlink"/>
                <w:rFonts w:ascii="Arial" w:hAnsi="Arial" w:cs="Arial"/>
                <w:noProof/>
              </w:rPr>
              <w:t>Attendance</w:t>
            </w:r>
            <w:r>
              <w:rPr>
                <w:noProof/>
                <w:webHidden/>
              </w:rPr>
              <w:tab/>
            </w:r>
            <w:r>
              <w:rPr>
                <w:noProof/>
                <w:webHidden/>
              </w:rPr>
              <w:fldChar w:fldCharType="begin"/>
            </w:r>
            <w:r>
              <w:rPr>
                <w:noProof/>
                <w:webHidden/>
              </w:rPr>
              <w:instrText xml:space="preserve"> PAGEREF _Toc226026964 \h </w:instrText>
            </w:r>
            <w:r>
              <w:rPr>
                <w:noProof/>
                <w:webHidden/>
              </w:rPr>
            </w:r>
            <w:r>
              <w:rPr>
                <w:noProof/>
                <w:webHidden/>
              </w:rPr>
              <w:fldChar w:fldCharType="separate"/>
            </w:r>
            <w:r w:rsidR="00CD632C">
              <w:rPr>
                <w:noProof/>
                <w:webHidden/>
              </w:rPr>
              <w:t>8</w:t>
            </w:r>
            <w:r>
              <w:rPr>
                <w:noProof/>
                <w:webHidden/>
              </w:rPr>
              <w:fldChar w:fldCharType="end"/>
            </w:r>
          </w:hyperlink>
        </w:p>
        <w:p w14:paraId="63B8C5A3" w14:textId="2D731437"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65" w:history="1">
            <w:r w:rsidRPr="00226076">
              <w:rPr>
                <w:rStyle w:val="Hyperlink"/>
                <w:rFonts w:ascii="Arial" w:hAnsi="Arial" w:cs="Arial"/>
                <w:noProof/>
              </w:rPr>
              <w:t>Change of Circumstances</w:t>
            </w:r>
            <w:r>
              <w:rPr>
                <w:noProof/>
                <w:webHidden/>
              </w:rPr>
              <w:tab/>
            </w:r>
            <w:r>
              <w:rPr>
                <w:noProof/>
                <w:webHidden/>
              </w:rPr>
              <w:fldChar w:fldCharType="begin"/>
            </w:r>
            <w:r>
              <w:rPr>
                <w:noProof/>
                <w:webHidden/>
              </w:rPr>
              <w:instrText xml:space="preserve"> PAGEREF _Toc226026965 \h </w:instrText>
            </w:r>
            <w:r>
              <w:rPr>
                <w:noProof/>
                <w:webHidden/>
              </w:rPr>
            </w:r>
            <w:r>
              <w:rPr>
                <w:noProof/>
                <w:webHidden/>
              </w:rPr>
              <w:fldChar w:fldCharType="separate"/>
            </w:r>
            <w:r w:rsidR="00CD632C">
              <w:rPr>
                <w:noProof/>
                <w:webHidden/>
              </w:rPr>
              <w:t>9</w:t>
            </w:r>
            <w:r>
              <w:rPr>
                <w:noProof/>
                <w:webHidden/>
              </w:rPr>
              <w:fldChar w:fldCharType="end"/>
            </w:r>
          </w:hyperlink>
        </w:p>
        <w:p w14:paraId="4282FC18" w14:textId="24EE127F"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66" w:history="1">
            <w:r w:rsidRPr="00226076">
              <w:rPr>
                <w:rStyle w:val="Hyperlink"/>
                <w:rFonts w:ascii="Arial" w:hAnsi="Arial" w:cs="Arial"/>
                <w:noProof/>
              </w:rPr>
              <w:t>SLC</w:t>
            </w:r>
            <w:r>
              <w:rPr>
                <w:noProof/>
                <w:webHidden/>
              </w:rPr>
              <w:tab/>
            </w:r>
            <w:r>
              <w:rPr>
                <w:noProof/>
                <w:webHidden/>
              </w:rPr>
              <w:fldChar w:fldCharType="begin"/>
            </w:r>
            <w:r>
              <w:rPr>
                <w:noProof/>
                <w:webHidden/>
              </w:rPr>
              <w:instrText xml:space="preserve"> PAGEREF _Toc226026966 \h </w:instrText>
            </w:r>
            <w:r>
              <w:rPr>
                <w:noProof/>
                <w:webHidden/>
              </w:rPr>
            </w:r>
            <w:r>
              <w:rPr>
                <w:noProof/>
                <w:webHidden/>
              </w:rPr>
              <w:fldChar w:fldCharType="separate"/>
            </w:r>
            <w:r w:rsidR="00CD632C">
              <w:rPr>
                <w:noProof/>
                <w:webHidden/>
              </w:rPr>
              <w:t>9</w:t>
            </w:r>
            <w:r>
              <w:rPr>
                <w:noProof/>
                <w:webHidden/>
              </w:rPr>
              <w:fldChar w:fldCharType="end"/>
            </w:r>
          </w:hyperlink>
        </w:p>
        <w:p w14:paraId="360E048E" w14:textId="5F2FC0D7" w:rsidR="00A17C12" w:rsidRDefault="00A17C12">
          <w:pPr>
            <w:pStyle w:val="TOC1"/>
            <w:tabs>
              <w:tab w:val="left" w:pos="1920"/>
              <w:tab w:val="right" w:leader="dot" w:pos="9628"/>
            </w:tabs>
            <w:rPr>
              <w:rFonts w:asciiTheme="minorHAnsi" w:eastAsiaTheme="minorEastAsia" w:hAnsiTheme="minorHAnsi" w:cstheme="minorBidi"/>
              <w:noProof/>
              <w:color w:val="auto"/>
              <w:sz w:val="24"/>
            </w:rPr>
          </w:pPr>
          <w:hyperlink w:anchor="_Toc226026967" w:history="1">
            <w:r w:rsidRPr="00226076">
              <w:rPr>
                <w:rStyle w:val="Hyperlink"/>
                <w:rFonts w:ascii="Arial" w:hAnsi="Arial" w:cs="Arial"/>
                <w:noProof/>
              </w:rPr>
              <w:t xml:space="preserve">Appendix 2 </w:t>
            </w:r>
            <w:r>
              <w:rPr>
                <w:rFonts w:asciiTheme="minorHAnsi" w:eastAsiaTheme="minorEastAsia" w:hAnsiTheme="minorHAnsi" w:cstheme="minorBidi"/>
                <w:noProof/>
                <w:color w:val="auto"/>
                <w:sz w:val="24"/>
              </w:rPr>
              <w:tab/>
            </w:r>
            <w:r w:rsidRPr="00226076">
              <w:rPr>
                <w:rStyle w:val="Hyperlink"/>
                <w:rFonts w:ascii="Arial" w:hAnsi="Arial" w:cs="Arial"/>
                <w:noProof/>
              </w:rPr>
              <w:t>Definitions of services</w:t>
            </w:r>
            <w:r>
              <w:rPr>
                <w:noProof/>
                <w:webHidden/>
              </w:rPr>
              <w:tab/>
            </w:r>
            <w:r>
              <w:rPr>
                <w:noProof/>
                <w:webHidden/>
              </w:rPr>
              <w:fldChar w:fldCharType="begin"/>
            </w:r>
            <w:r>
              <w:rPr>
                <w:noProof/>
                <w:webHidden/>
              </w:rPr>
              <w:instrText xml:space="preserve"> PAGEREF _Toc226026967 \h </w:instrText>
            </w:r>
            <w:r>
              <w:rPr>
                <w:noProof/>
                <w:webHidden/>
              </w:rPr>
            </w:r>
            <w:r>
              <w:rPr>
                <w:noProof/>
                <w:webHidden/>
              </w:rPr>
              <w:fldChar w:fldCharType="separate"/>
            </w:r>
            <w:r w:rsidR="00CD632C">
              <w:rPr>
                <w:noProof/>
                <w:webHidden/>
              </w:rPr>
              <w:t>10</w:t>
            </w:r>
            <w:r>
              <w:rPr>
                <w:noProof/>
                <w:webHidden/>
              </w:rPr>
              <w:fldChar w:fldCharType="end"/>
            </w:r>
          </w:hyperlink>
        </w:p>
        <w:p w14:paraId="52D17B46" w14:textId="68933FBD"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68" w:history="1">
            <w:r w:rsidRPr="00226076">
              <w:rPr>
                <w:rStyle w:val="Hyperlink"/>
                <w:rFonts w:ascii="Arial" w:hAnsi="Arial" w:cs="Arial"/>
                <w:noProof/>
              </w:rPr>
              <w:t>Registration</w:t>
            </w:r>
            <w:r>
              <w:rPr>
                <w:noProof/>
                <w:webHidden/>
              </w:rPr>
              <w:tab/>
            </w:r>
            <w:r>
              <w:rPr>
                <w:noProof/>
                <w:webHidden/>
              </w:rPr>
              <w:fldChar w:fldCharType="begin"/>
            </w:r>
            <w:r>
              <w:rPr>
                <w:noProof/>
                <w:webHidden/>
              </w:rPr>
              <w:instrText xml:space="preserve"> PAGEREF _Toc226026968 \h </w:instrText>
            </w:r>
            <w:r>
              <w:rPr>
                <w:noProof/>
                <w:webHidden/>
              </w:rPr>
            </w:r>
            <w:r>
              <w:rPr>
                <w:noProof/>
                <w:webHidden/>
              </w:rPr>
              <w:fldChar w:fldCharType="separate"/>
            </w:r>
            <w:r w:rsidR="00CD632C">
              <w:rPr>
                <w:noProof/>
                <w:webHidden/>
              </w:rPr>
              <w:t>10</w:t>
            </w:r>
            <w:r>
              <w:rPr>
                <w:noProof/>
                <w:webHidden/>
              </w:rPr>
              <w:fldChar w:fldCharType="end"/>
            </w:r>
          </w:hyperlink>
        </w:p>
        <w:p w14:paraId="49731567" w14:textId="6B5449C9"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69" w:history="1">
            <w:r w:rsidRPr="00226076">
              <w:rPr>
                <w:rStyle w:val="Hyperlink"/>
                <w:rFonts w:ascii="Arial" w:hAnsi="Arial" w:cs="Arial"/>
                <w:noProof/>
              </w:rPr>
              <w:t>Attendance</w:t>
            </w:r>
            <w:r>
              <w:rPr>
                <w:noProof/>
                <w:webHidden/>
              </w:rPr>
              <w:tab/>
            </w:r>
            <w:r>
              <w:rPr>
                <w:noProof/>
                <w:webHidden/>
              </w:rPr>
              <w:fldChar w:fldCharType="begin"/>
            </w:r>
            <w:r>
              <w:rPr>
                <w:noProof/>
                <w:webHidden/>
              </w:rPr>
              <w:instrText xml:space="preserve"> PAGEREF _Toc226026969 \h </w:instrText>
            </w:r>
            <w:r>
              <w:rPr>
                <w:noProof/>
                <w:webHidden/>
              </w:rPr>
            </w:r>
            <w:r>
              <w:rPr>
                <w:noProof/>
                <w:webHidden/>
              </w:rPr>
              <w:fldChar w:fldCharType="separate"/>
            </w:r>
            <w:r w:rsidR="00CD632C">
              <w:rPr>
                <w:noProof/>
                <w:webHidden/>
              </w:rPr>
              <w:t>10</w:t>
            </w:r>
            <w:r>
              <w:rPr>
                <w:noProof/>
                <w:webHidden/>
              </w:rPr>
              <w:fldChar w:fldCharType="end"/>
            </w:r>
          </w:hyperlink>
        </w:p>
        <w:p w14:paraId="5F08FC9D" w14:textId="543889CD"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70" w:history="1">
            <w:r w:rsidRPr="00226076">
              <w:rPr>
                <w:rStyle w:val="Hyperlink"/>
                <w:rFonts w:ascii="Arial" w:hAnsi="Arial" w:cs="Arial"/>
                <w:noProof/>
              </w:rPr>
              <w:t>Withdrawal</w:t>
            </w:r>
            <w:r>
              <w:rPr>
                <w:noProof/>
                <w:webHidden/>
              </w:rPr>
              <w:tab/>
            </w:r>
            <w:r>
              <w:rPr>
                <w:noProof/>
                <w:webHidden/>
              </w:rPr>
              <w:fldChar w:fldCharType="begin"/>
            </w:r>
            <w:r>
              <w:rPr>
                <w:noProof/>
                <w:webHidden/>
              </w:rPr>
              <w:instrText xml:space="preserve"> PAGEREF _Toc226026970 \h </w:instrText>
            </w:r>
            <w:r>
              <w:rPr>
                <w:noProof/>
                <w:webHidden/>
              </w:rPr>
            </w:r>
            <w:r>
              <w:rPr>
                <w:noProof/>
                <w:webHidden/>
              </w:rPr>
              <w:fldChar w:fldCharType="separate"/>
            </w:r>
            <w:r w:rsidR="00CD632C">
              <w:rPr>
                <w:noProof/>
                <w:webHidden/>
              </w:rPr>
              <w:t>10</w:t>
            </w:r>
            <w:r>
              <w:rPr>
                <w:noProof/>
                <w:webHidden/>
              </w:rPr>
              <w:fldChar w:fldCharType="end"/>
            </w:r>
          </w:hyperlink>
        </w:p>
        <w:p w14:paraId="76CFF7F6" w14:textId="076BFADE"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71" w:history="1">
            <w:r w:rsidRPr="00226076">
              <w:rPr>
                <w:rStyle w:val="Hyperlink"/>
                <w:rFonts w:ascii="Arial" w:hAnsi="Arial" w:cs="Arial"/>
                <w:noProof/>
              </w:rPr>
              <w:t>Suspension</w:t>
            </w:r>
            <w:r>
              <w:rPr>
                <w:noProof/>
                <w:webHidden/>
              </w:rPr>
              <w:tab/>
            </w:r>
            <w:r>
              <w:rPr>
                <w:noProof/>
                <w:webHidden/>
              </w:rPr>
              <w:fldChar w:fldCharType="begin"/>
            </w:r>
            <w:r>
              <w:rPr>
                <w:noProof/>
                <w:webHidden/>
              </w:rPr>
              <w:instrText xml:space="preserve"> PAGEREF _Toc226026971 \h </w:instrText>
            </w:r>
            <w:r>
              <w:rPr>
                <w:noProof/>
                <w:webHidden/>
              </w:rPr>
            </w:r>
            <w:r>
              <w:rPr>
                <w:noProof/>
                <w:webHidden/>
              </w:rPr>
              <w:fldChar w:fldCharType="separate"/>
            </w:r>
            <w:r w:rsidR="00CD632C">
              <w:rPr>
                <w:noProof/>
                <w:webHidden/>
              </w:rPr>
              <w:t>10</w:t>
            </w:r>
            <w:r>
              <w:rPr>
                <w:noProof/>
                <w:webHidden/>
              </w:rPr>
              <w:fldChar w:fldCharType="end"/>
            </w:r>
          </w:hyperlink>
        </w:p>
        <w:p w14:paraId="23688BE9" w14:textId="5CD4777B"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72" w:history="1">
            <w:r w:rsidRPr="00226076">
              <w:rPr>
                <w:rStyle w:val="Hyperlink"/>
                <w:rFonts w:ascii="Arial" w:hAnsi="Arial" w:cs="Arial"/>
                <w:noProof/>
              </w:rPr>
              <w:t>Resumptions</w:t>
            </w:r>
            <w:r>
              <w:rPr>
                <w:noProof/>
                <w:webHidden/>
              </w:rPr>
              <w:tab/>
            </w:r>
            <w:r>
              <w:rPr>
                <w:noProof/>
                <w:webHidden/>
              </w:rPr>
              <w:fldChar w:fldCharType="begin"/>
            </w:r>
            <w:r>
              <w:rPr>
                <w:noProof/>
                <w:webHidden/>
              </w:rPr>
              <w:instrText xml:space="preserve"> PAGEREF _Toc226026972 \h </w:instrText>
            </w:r>
            <w:r>
              <w:rPr>
                <w:noProof/>
                <w:webHidden/>
              </w:rPr>
            </w:r>
            <w:r>
              <w:rPr>
                <w:noProof/>
                <w:webHidden/>
              </w:rPr>
              <w:fldChar w:fldCharType="separate"/>
            </w:r>
            <w:r w:rsidR="00CD632C">
              <w:rPr>
                <w:noProof/>
                <w:webHidden/>
              </w:rPr>
              <w:t>10</w:t>
            </w:r>
            <w:r>
              <w:rPr>
                <w:noProof/>
                <w:webHidden/>
              </w:rPr>
              <w:fldChar w:fldCharType="end"/>
            </w:r>
          </w:hyperlink>
        </w:p>
        <w:p w14:paraId="7CCC20B7" w14:textId="224A984F" w:rsidR="00A17C12" w:rsidRDefault="00A17C12">
          <w:pPr>
            <w:pStyle w:val="TOC2"/>
            <w:tabs>
              <w:tab w:val="right" w:leader="dot" w:pos="9628"/>
            </w:tabs>
            <w:rPr>
              <w:rFonts w:asciiTheme="minorHAnsi" w:eastAsiaTheme="minorEastAsia" w:hAnsiTheme="minorHAnsi" w:cstheme="minorBidi"/>
              <w:noProof/>
              <w:color w:val="auto"/>
              <w:sz w:val="24"/>
            </w:rPr>
          </w:pPr>
          <w:hyperlink w:anchor="_Toc226026973" w:history="1">
            <w:r w:rsidRPr="00226076">
              <w:rPr>
                <w:rStyle w:val="Hyperlink"/>
                <w:rFonts w:ascii="Arial" w:hAnsi="Arial" w:cs="Arial"/>
                <w:noProof/>
              </w:rPr>
              <w:t>Transfers</w:t>
            </w:r>
            <w:r>
              <w:rPr>
                <w:noProof/>
                <w:webHidden/>
              </w:rPr>
              <w:tab/>
            </w:r>
            <w:r>
              <w:rPr>
                <w:noProof/>
                <w:webHidden/>
              </w:rPr>
              <w:fldChar w:fldCharType="begin"/>
            </w:r>
            <w:r>
              <w:rPr>
                <w:noProof/>
                <w:webHidden/>
              </w:rPr>
              <w:instrText xml:space="preserve"> PAGEREF _Toc226026973 \h </w:instrText>
            </w:r>
            <w:r>
              <w:rPr>
                <w:noProof/>
                <w:webHidden/>
              </w:rPr>
            </w:r>
            <w:r>
              <w:rPr>
                <w:noProof/>
                <w:webHidden/>
              </w:rPr>
              <w:fldChar w:fldCharType="separate"/>
            </w:r>
            <w:r w:rsidR="00CD632C">
              <w:rPr>
                <w:noProof/>
                <w:webHidden/>
              </w:rPr>
              <w:t>10</w:t>
            </w:r>
            <w:r>
              <w:rPr>
                <w:noProof/>
                <w:webHidden/>
              </w:rPr>
              <w:fldChar w:fldCharType="end"/>
            </w:r>
          </w:hyperlink>
        </w:p>
        <w:p w14:paraId="3E0FF9BA" w14:textId="02DAB521" w:rsidR="00A17C12" w:rsidRDefault="00A17C12">
          <w:pPr>
            <w:pStyle w:val="TOC1"/>
            <w:tabs>
              <w:tab w:val="left" w:pos="1920"/>
              <w:tab w:val="right" w:leader="dot" w:pos="9628"/>
            </w:tabs>
            <w:rPr>
              <w:rFonts w:asciiTheme="minorHAnsi" w:eastAsiaTheme="minorEastAsia" w:hAnsiTheme="minorHAnsi" w:cstheme="minorBidi"/>
              <w:noProof/>
              <w:color w:val="auto"/>
              <w:sz w:val="24"/>
            </w:rPr>
          </w:pPr>
          <w:hyperlink w:anchor="_Toc226026974" w:history="1">
            <w:r w:rsidRPr="00226076">
              <w:rPr>
                <w:rStyle w:val="Hyperlink"/>
                <w:rFonts w:ascii="Arial" w:hAnsi="Arial" w:cs="Arial"/>
                <w:noProof/>
              </w:rPr>
              <w:t xml:space="preserve">Appendix 3 </w:t>
            </w:r>
            <w:r>
              <w:rPr>
                <w:rFonts w:asciiTheme="minorHAnsi" w:eastAsiaTheme="minorEastAsia" w:hAnsiTheme="minorHAnsi" w:cstheme="minorBidi"/>
                <w:noProof/>
                <w:color w:val="auto"/>
                <w:sz w:val="24"/>
              </w:rPr>
              <w:tab/>
            </w:r>
            <w:r w:rsidRPr="00226076">
              <w:rPr>
                <w:rStyle w:val="Hyperlink"/>
                <w:rFonts w:ascii="Arial" w:hAnsi="Arial" w:cs="Arial"/>
                <w:noProof/>
              </w:rPr>
              <w:t>Technical information</w:t>
            </w:r>
            <w:r>
              <w:rPr>
                <w:noProof/>
                <w:webHidden/>
              </w:rPr>
              <w:tab/>
            </w:r>
            <w:r>
              <w:rPr>
                <w:noProof/>
                <w:webHidden/>
              </w:rPr>
              <w:fldChar w:fldCharType="begin"/>
            </w:r>
            <w:r>
              <w:rPr>
                <w:noProof/>
                <w:webHidden/>
              </w:rPr>
              <w:instrText xml:space="preserve"> PAGEREF _Toc226026974 \h </w:instrText>
            </w:r>
            <w:r>
              <w:rPr>
                <w:noProof/>
                <w:webHidden/>
              </w:rPr>
            </w:r>
            <w:r>
              <w:rPr>
                <w:noProof/>
                <w:webHidden/>
              </w:rPr>
              <w:fldChar w:fldCharType="separate"/>
            </w:r>
            <w:r w:rsidR="00CD632C">
              <w:rPr>
                <w:noProof/>
                <w:webHidden/>
              </w:rPr>
              <w:t>11</w:t>
            </w:r>
            <w:r>
              <w:rPr>
                <w:noProof/>
                <w:webHidden/>
              </w:rPr>
              <w:fldChar w:fldCharType="end"/>
            </w:r>
          </w:hyperlink>
        </w:p>
        <w:p w14:paraId="24D15725" w14:textId="05EC281F" w:rsidR="007229C2" w:rsidRPr="007229C2" w:rsidRDefault="007229C2" w:rsidP="007229C2">
          <w:pPr>
            <w:rPr>
              <w:rFonts w:ascii="Arial" w:hAnsi="Arial" w:cs="Arial"/>
            </w:rPr>
          </w:pPr>
          <w:r w:rsidRPr="007229C2">
            <w:rPr>
              <w:rFonts w:ascii="Arial" w:hAnsi="Arial" w:cs="Arial"/>
            </w:rPr>
            <w:fldChar w:fldCharType="end"/>
          </w:r>
        </w:p>
      </w:sdtContent>
    </w:sdt>
    <w:p w14:paraId="0B36E86D" w14:textId="77777777" w:rsidR="00630BD9" w:rsidRDefault="00630BD9" w:rsidP="007229C2">
      <w:pPr>
        <w:pStyle w:val="Body12pt"/>
        <w:rPr>
          <w:b/>
          <w:bCs/>
          <w:u w:val="single"/>
        </w:rPr>
      </w:pPr>
    </w:p>
    <w:p w14:paraId="67299EB7" w14:textId="77777777" w:rsidR="001D1111" w:rsidRDefault="001D1111">
      <w:pPr>
        <w:spacing w:after="160" w:line="259" w:lineRule="auto"/>
        <w:ind w:left="0" w:firstLine="0"/>
        <w:rPr>
          <w:rFonts w:ascii="Arial" w:eastAsiaTheme="majorEastAsia" w:hAnsi="Arial" w:cs="Arial"/>
          <w:color w:val="004747" w:themeColor="accent1" w:themeShade="BF"/>
          <w:sz w:val="40"/>
          <w:szCs w:val="40"/>
        </w:rPr>
      </w:pPr>
      <w:r>
        <w:rPr>
          <w:rFonts w:ascii="Arial" w:hAnsi="Arial" w:cs="Arial"/>
        </w:rPr>
        <w:br w:type="page"/>
      </w:r>
    </w:p>
    <w:p w14:paraId="73E4349F" w14:textId="77777777" w:rsidR="00CE72BB" w:rsidRDefault="00CE72BB" w:rsidP="0016026D">
      <w:pPr>
        <w:pStyle w:val="Heading1"/>
        <w:spacing w:before="240" w:after="240" w:line="240" w:lineRule="auto"/>
        <w:ind w:left="-6" w:hanging="11"/>
        <w:rPr>
          <w:rFonts w:ascii="Arial" w:hAnsi="Arial" w:cs="Arial"/>
        </w:rPr>
        <w:sectPr w:rsidR="00CE72BB" w:rsidSect="00CD632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985" w:left="1134" w:header="703" w:footer="283" w:gutter="0"/>
          <w:pgNumType w:start="1"/>
          <w:cols w:space="708"/>
          <w:titlePg/>
          <w:docGrid w:linePitch="360"/>
        </w:sectPr>
      </w:pPr>
    </w:p>
    <w:p w14:paraId="4D49E732" w14:textId="2D245DA7" w:rsidR="007229C2" w:rsidRPr="007229C2" w:rsidRDefault="007229C2" w:rsidP="0016026D">
      <w:pPr>
        <w:pStyle w:val="Heading1"/>
        <w:spacing w:before="240" w:after="240" w:line="240" w:lineRule="auto"/>
        <w:ind w:left="-6" w:hanging="11"/>
        <w:rPr>
          <w:rFonts w:ascii="Arial" w:hAnsi="Arial" w:cs="Arial"/>
        </w:rPr>
      </w:pPr>
      <w:bookmarkStart w:id="0" w:name="_Toc226026950"/>
      <w:r w:rsidRPr="007229C2">
        <w:rPr>
          <w:rFonts w:ascii="Arial" w:hAnsi="Arial" w:cs="Arial"/>
        </w:rPr>
        <w:lastRenderedPageBreak/>
        <w:t>List of terms</w:t>
      </w:r>
      <w:bookmarkEnd w:id="0"/>
    </w:p>
    <w:tbl>
      <w:tblPr>
        <w:tblStyle w:val="TableGrid0"/>
        <w:tblW w:w="10346" w:type="dxa"/>
        <w:tblInd w:w="5" w:type="dxa"/>
        <w:tblCellMar>
          <w:top w:w="53" w:type="dxa"/>
          <w:left w:w="108" w:type="dxa"/>
          <w:bottom w:w="5" w:type="dxa"/>
          <w:right w:w="78" w:type="dxa"/>
        </w:tblCellMar>
        <w:tblLook w:val="04A0" w:firstRow="1" w:lastRow="0" w:firstColumn="1" w:lastColumn="0" w:noHBand="0" w:noVBand="1"/>
      </w:tblPr>
      <w:tblGrid>
        <w:gridCol w:w="2799"/>
        <w:gridCol w:w="7547"/>
      </w:tblGrid>
      <w:tr w:rsidR="007229C2" w:rsidRPr="007229C2" w14:paraId="419F795F" w14:textId="77777777" w:rsidTr="008153B1">
        <w:trPr>
          <w:trHeight w:val="420"/>
        </w:trPr>
        <w:tc>
          <w:tcPr>
            <w:tcW w:w="2799" w:type="dxa"/>
            <w:tcBorders>
              <w:top w:val="single" w:sz="4" w:space="0" w:color="000000"/>
              <w:left w:val="single" w:sz="4" w:space="0" w:color="000000"/>
              <w:bottom w:val="single" w:sz="4" w:space="0" w:color="000000"/>
              <w:right w:val="single" w:sz="4" w:space="0" w:color="000000"/>
            </w:tcBorders>
            <w:vAlign w:val="center"/>
          </w:tcPr>
          <w:p w14:paraId="273757C3" w14:textId="52104F5E" w:rsidR="007229C2" w:rsidRPr="007229C2" w:rsidRDefault="007229C2" w:rsidP="008153B1">
            <w:pPr>
              <w:spacing w:after="0" w:line="259" w:lineRule="auto"/>
              <w:ind w:left="0" w:firstLine="0"/>
              <w:rPr>
                <w:rFonts w:ascii="Arial" w:hAnsi="Arial" w:cs="Arial"/>
              </w:rPr>
            </w:pPr>
            <w:r w:rsidRPr="007229C2">
              <w:rPr>
                <w:rFonts w:ascii="Arial" w:hAnsi="Arial" w:cs="Arial"/>
                <w:b/>
              </w:rPr>
              <w:t>Term</w:t>
            </w:r>
          </w:p>
        </w:tc>
        <w:tc>
          <w:tcPr>
            <w:tcW w:w="7547" w:type="dxa"/>
            <w:tcBorders>
              <w:top w:val="single" w:sz="4" w:space="0" w:color="000000"/>
              <w:left w:val="single" w:sz="4" w:space="0" w:color="000000"/>
              <w:bottom w:val="single" w:sz="4" w:space="0" w:color="000000"/>
              <w:right w:val="single" w:sz="4" w:space="0" w:color="000000"/>
            </w:tcBorders>
            <w:vAlign w:val="center"/>
          </w:tcPr>
          <w:p w14:paraId="112E8B37" w14:textId="77777777" w:rsidR="007229C2" w:rsidRPr="007229C2" w:rsidRDefault="007229C2" w:rsidP="008153B1">
            <w:pPr>
              <w:spacing w:after="0" w:line="259" w:lineRule="auto"/>
              <w:ind w:left="113" w:firstLine="0"/>
              <w:rPr>
                <w:rFonts w:ascii="Arial" w:hAnsi="Arial" w:cs="Arial"/>
              </w:rPr>
            </w:pPr>
            <w:r w:rsidRPr="007229C2">
              <w:rPr>
                <w:rFonts w:ascii="Arial" w:hAnsi="Arial" w:cs="Arial"/>
                <w:b/>
              </w:rPr>
              <w:t xml:space="preserve">Definition </w:t>
            </w:r>
          </w:p>
        </w:tc>
      </w:tr>
      <w:tr w:rsidR="007F1585" w:rsidRPr="007229C2" w14:paraId="4D9FF738" w14:textId="77777777" w:rsidTr="003A0BE1">
        <w:trPr>
          <w:trHeight w:val="422"/>
        </w:trPr>
        <w:tc>
          <w:tcPr>
            <w:tcW w:w="2799" w:type="dxa"/>
            <w:tcBorders>
              <w:top w:val="single" w:sz="4" w:space="0" w:color="000000"/>
              <w:left w:val="single" w:sz="4" w:space="0" w:color="000000"/>
              <w:bottom w:val="single" w:sz="4" w:space="0" w:color="000000"/>
              <w:right w:val="single" w:sz="4" w:space="0" w:color="000000"/>
            </w:tcBorders>
          </w:tcPr>
          <w:p w14:paraId="022D96A5" w14:textId="33F90039" w:rsidR="007F1585" w:rsidRPr="00462538" w:rsidRDefault="007F1585" w:rsidP="003A0BE1">
            <w:pPr>
              <w:spacing w:after="0" w:line="259" w:lineRule="auto"/>
              <w:ind w:left="0" w:firstLine="0"/>
              <w:rPr>
                <w:rFonts w:ascii="Arial" w:hAnsi="Arial" w:cs="Arial"/>
              </w:rPr>
            </w:pPr>
            <w:r w:rsidRPr="007F1585">
              <w:rPr>
                <w:rFonts w:ascii="Arial" w:hAnsi="Arial" w:cs="Arial"/>
              </w:rPr>
              <w:t>HEP</w:t>
            </w:r>
          </w:p>
        </w:tc>
        <w:tc>
          <w:tcPr>
            <w:tcW w:w="7547" w:type="dxa"/>
            <w:tcBorders>
              <w:top w:val="single" w:sz="4" w:space="0" w:color="000000"/>
              <w:left w:val="single" w:sz="4" w:space="0" w:color="000000"/>
              <w:bottom w:val="single" w:sz="4" w:space="0" w:color="000000"/>
              <w:right w:val="single" w:sz="4" w:space="0" w:color="000000"/>
            </w:tcBorders>
          </w:tcPr>
          <w:p w14:paraId="2DA167EF" w14:textId="1840D759" w:rsidR="007F1585" w:rsidRPr="007F1585" w:rsidRDefault="007F1585" w:rsidP="007F1585">
            <w:pPr>
              <w:spacing w:after="0" w:line="259" w:lineRule="auto"/>
              <w:ind w:left="113" w:firstLine="0"/>
              <w:rPr>
                <w:rFonts w:ascii="Arial" w:hAnsi="Arial" w:cs="Arial"/>
              </w:rPr>
            </w:pPr>
            <w:r w:rsidRPr="007F1585">
              <w:rPr>
                <w:rFonts w:ascii="Arial" w:hAnsi="Arial" w:cs="Arial"/>
              </w:rPr>
              <w:t xml:space="preserve">Higher Education Provider – refers to: </w:t>
            </w:r>
          </w:p>
          <w:p w14:paraId="241D0FF9" w14:textId="261E4473" w:rsidR="007F1585" w:rsidRPr="00F90083" w:rsidRDefault="007F1585" w:rsidP="00E14143">
            <w:pPr>
              <w:pStyle w:val="ListParagraph"/>
              <w:numPr>
                <w:ilvl w:val="0"/>
                <w:numId w:val="22"/>
              </w:numPr>
              <w:spacing w:after="0" w:line="240" w:lineRule="auto"/>
              <w:ind w:left="397" w:hanging="284"/>
              <w:rPr>
                <w:rFonts w:ascii="Arial" w:hAnsi="Arial" w:cs="Arial"/>
              </w:rPr>
            </w:pPr>
            <w:r w:rsidRPr="00F90083">
              <w:rPr>
                <w:rFonts w:ascii="Arial" w:hAnsi="Arial" w:cs="Arial"/>
              </w:rPr>
              <w:t xml:space="preserve">Universities </w:t>
            </w:r>
          </w:p>
          <w:p w14:paraId="09FA7643" w14:textId="328117C8" w:rsidR="007F1585" w:rsidRPr="00F90083" w:rsidRDefault="007F1585" w:rsidP="00E14143">
            <w:pPr>
              <w:pStyle w:val="ListParagraph"/>
              <w:numPr>
                <w:ilvl w:val="0"/>
                <w:numId w:val="22"/>
              </w:numPr>
              <w:spacing w:after="0" w:line="240" w:lineRule="auto"/>
              <w:ind w:left="397" w:hanging="284"/>
              <w:rPr>
                <w:rFonts w:ascii="Arial" w:hAnsi="Arial" w:cs="Arial"/>
              </w:rPr>
            </w:pPr>
            <w:r w:rsidRPr="00F90083">
              <w:rPr>
                <w:rFonts w:ascii="Arial" w:hAnsi="Arial" w:cs="Arial"/>
              </w:rPr>
              <w:t xml:space="preserve">Higher Education colleges </w:t>
            </w:r>
          </w:p>
          <w:p w14:paraId="6897A1A8" w14:textId="68C506B8" w:rsidR="007F1585" w:rsidRPr="00F90083" w:rsidRDefault="007F1585" w:rsidP="00E14143">
            <w:pPr>
              <w:pStyle w:val="ListParagraph"/>
              <w:numPr>
                <w:ilvl w:val="0"/>
                <w:numId w:val="22"/>
              </w:numPr>
              <w:spacing w:after="0" w:line="240" w:lineRule="auto"/>
              <w:ind w:left="397" w:hanging="284"/>
              <w:rPr>
                <w:rFonts w:ascii="Arial" w:hAnsi="Arial" w:cs="Arial"/>
              </w:rPr>
            </w:pPr>
            <w:r w:rsidRPr="00F90083">
              <w:rPr>
                <w:rFonts w:ascii="Arial" w:hAnsi="Arial" w:cs="Arial"/>
              </w:rPr>
              <w:t>Further Education Colleges providing Higher Education modules or courses</w:t>
            </w:r>
            <w:r w:rsidR="00CE26F2">
              <w:rPr>
                <w:rFonts w:ascii="Arial" w:hAnsi="Arial" w:cs="Arial"/>
              </w:rPr>
              <w:t xml:space="preserve"> </w:t>
            </w:r>
            <w:r w:rsidR="00CE26F2">
              <w:rPr>
                <w:rFonts w:ascii="Arial" w:hAnsi="Arial" w:cs="Arial"/>
                <w:kern w:val="0"/>
                <w14:ligatures w14:val="none"/>
              </w:rPr>
              <w:t xml:space="preserve">and former Advanced Learner Loans </w:t>
            </w:r>
            <w:r w:rsidR="00CE26F2" w:rsidRPr="003769BD">
              <w:rPr>
                <w:rFonts w:ascii="Arial" w:hAnsi="Arial" w:cs="Arial"/>
              </w:rPr>
              <w:t xml:space="preserve"> </w:t>
            </w:r>
          </w:p>
          <w:p w14:paraId="1C21A883" w14:textId="2628A315" w:rsidR="007F1585" w:rsidRPr="00F90083" w:rsidRDefault="007F1585" w:rsidP="00E14143">
            <w:pPr>
              <w:pStyle w:val="ListParagraph"/>
              <w:numPr>
                <w:ilvl w:val="0"/>
                <w:numId w:val="22"/>
              </w:numPr>
              <w:spacing w:after="0" w:line="240" w:lineRule="auto"/>
              <w:ind w:left="397" w:hanging="284"/>
              <w:rPr>
                <w:rFonts w:ascii="Arial" w:hAnsi="Arial" w:cs="Arial"/>
              </w:rPr>
            </w:pPr>
            <w:r w:rsidRPr="00F90083">
              <w:rPr>
                <w:rFonts w:ascii="Arial" w:hAnsi="Arial" w:cs="Arial"/>
              </w:rPr>
              <w:t>Private providers</w:t>
            </w:r>
            <w:r w:rsidR="008153B1">
              <w:rPr>
                <w:rFonts w:ascii="Arial" w:hAnsi="Arial" w:cs="Arial"/>
              </w:rPr>
              <w:t xml:space="preserve"> (</w:t>
            </w:r>
            <w:r w:rsidR="008E498D">
              <w:rPr>
                <w:rFonts w:ascii="Arial" w:hAnsi="Arial" w:cs="Arial"/>
              </w:rPr>
              <w:t>not in receipt of public funds)</w:t>
            </w:r>
          </w:p>
          <w:p w14:paraId="29F8ECC4" w14:textId="01C6D019" w:rsidR="007F1585" w:rsidRPr="00F90083" w:rsidRDefault="007F1585" w:rsidP="00E14143">
            <w:pPr>
              <w:pStyle w:val="ListParagraph"/>
              <w:numPr>
                <w:ilvl w:val="0"/>
                <w:numId w:val="22"/>
              </w:numPr>
              <w:spacing w:after="0" w:line="240" w:lineRule="auto"/>
              <w:ind w:left="397" w:hanging="284"/>
              <w:rPr>
                <w:rFonts w:ascii="Arial" w:hAnsi="Arial" w:cs="Arial"/>
              </w:rPr>
            </w:pPr>
            <w:r w:rsidRPr="00F90083">
              <w:rPr>
                <w:rFonts w:ascii="Arial" w:hAnsi="Arial" w:cs="Arial"/>
              </w:rPr>
              <w:t>SCITTs</w:t>
            </w:r>
          </w:p>
        </w:tc>
      </w:tr>
      <w:tr w:rsidR="007229C2" w:rsidRPr="007229C2" w14:paraId="29E6814B" w14:textId="77777777" w:rsidTr="003A0BE1">
        <w:trPr>
          <w:trHeight w:val="425"/>
        </w:trPr>
        <w:tc>
          <w:tcPr>
            <w:tcW w:w="2799" w:type="dxa"/>
            <w:tcBorders>
              <w:top w:val="single" w:sz="4" w:space="0" w:color="000000"/>
              <w:left w:val="single" w:sz="4" w:space="0" w:color="000000"/>
              <w:bottom w:val="single" w:sz="4" w:space="0" w:color="000000"/>
              <w:right w:val="single" w:sz="4" w:space="0" w:color="000000"/>
            </w:tcBorders>
          </w:tcPr>
          <w:p w14:paraId="319ED283" w14:textId="194B111E" w:rsidR="007229C2" w:rsidRPr="007229C2" w:rsidRDefault="00D34A59" w:rsidP="003A0BE1">
            <w:pPr>
              <w:spacing w:after="0" w:line="259" w:lineRule="auto"/>
              <w:ind w:left="0" w:firstLine="0"/>
              <w:rPr>
                <w:rFonts w:ascii="Arial" w:hAnsi="Arial" w:cs="Arial"/>
              </w:rPr>
            </w:pPr>
            <w:r w:rsidRPr="00D34A59">
              <w:rPr>
                <w:rFonts w:ascii="Arial" w:hAnsi="Arial" w:cs="Arial"/>
              </w:rPr>
              <w:t>OfS</w:t>
            </w:r>
          </w:p>
        </w:tc>
        <w:tc>
          <w:tcPr>
            <w:tcW w:w="7547" w:type="dxa"/>
            <w:tcBorders>
              <w:top w:val="single" w:sz="4" w:space="0" w:color="000000"/>
              <w:left w:val="single" w:sz="4" w:space="0" w:color="000000"/>
              <w:bottom w:val="single" w:sz="4" w:space="0" w:color="000000"/>
              <w:right w:val="single" w:sz="4" w:space="0" w:color="000000"/>
            </w:tcBorders>
          </w:tcPr>
          <w:p w14:paraId="34FEB159" w14:textId="79B1EEC4" w:rsidR="007229C2" w:rsidRPr="007229C2" w:rsidRDefault="008153B1" w:rsidP="00237C64">
            <w:pPr>
              <w:spacing w:after="0" w:line="259" w:lineRule="auto"/>
              <w:ind w:left="113" w:firstLine="0"/>
              <w:rPr>
                <w:rFonts w:ascii="Arial" w:hAnsi="Arial" w:cs="Arial"/>
              </w:rPr>
            </w:pPr>
            <w:r w:rsidRPr="008153B1">
              <w:rPr>
                <w:rFonts w:ascii="Arial" w:hAnsi="Arial" w:cs="Arial"/>
              </w:rPr>
              <w:t>Office for Students</w:t>
            </w:r>
          </w:p>
        </w:tc>
      </w:tr>
      <w:tr w:rsidR="00831BC5" w:rsidRPr="007229C2" w14:paraId="122C2402" w14:textId="77777777" w:rsidTr="003A0BE1">
        <w:trPr>
          <w:trHeight w:val="425"/>
        </w:trPr>
        <w:tc>
          <w:tcPr>
            <w:tcW w:w="2799" w:type="dxa"/>
            <w:tcBorders>
              <w:top w:val="single" w:sz="4" w:space="0" w:color="000000"/>
              <w:left w:val="single" w:sz="4" w:space="0" w:color="000000"/>
              <w:bottom w:val="single" w:sz="4" w:space="0" w:color="000000"/>
              <w:right w:val="single" w:sz="4" w:space="0" w:color="000000"/>
            </w:tcBorders>
          </w:tcPr>
          <w:p w14:paraId="02A0D9B4" w14:textId="10AF1CC7" w:rsidR="00831BC5" w:rsidRPr="00D34A59" w:rsidRDefault="00831BC5" w:rsidP="003A0BE1">
            <w:pPr>
              <w:spacing w:after="0" w:line="259" w:lineRule="auto"/>
              <w:ind w:left="0" w:firstLine="0"/>
              <w:rPr>
                <w:rFonts w:ascii="Arial" w:hAnsi="Arial" w:cs="Arial"/>
              </w:rPr>
            </w:pPr>
            <w:r>
              <w:rPr>
                <w:rFonts w:ascii="Arial" w:hAnsi="Arial" w:cs="Arial"/>
              </w:rPr>
              <w:t>SLA</w:t>
            </w:r>
          </w:p>
        </w:tc>
        <w:tc>
          <w:tcPr>
            <w:tcW w:w="7547" w:type="dxa"/>
            <w:tcBorders>
              <w:top w:val="single" w:sz="4" w:space="0" w:color="000000"/>
              <w:left w:val="single" w:sz="4" w:space="0" w:color="000000"/>
              <w:bottom w:val="single" w:sz="4" w:space="0" w:color="000000"/>
              <w:right w:val="single" w:sz="4" w:space="0" w:color="000000"/>
            </w:tcBorders>
          </w:tcPr>
          <w:p w14:paraId="6FCC7833" w14:textId="18C3427A" w:rsidR="00831BC5" w:rsidRPr="008153B1" w:rsidRDefault="00831BC5" w:rsidP="00237C64">
            <w:pPr>
              <w:spacing w:after="0" w:line="259" w:lineRule="auto"/>
              <w:ind w:left="113" w:firstLine="0"/>
              <w:rPr>
                <w:rFonts w:ascii="Arial" w:hAnsi="Arial" w:cs="Arial"/>
              </w:rPr>
            </w:pPr>
            <w:r>
              <w:rPr>
                <w:rFonts w:ascii="Arial" w:hAnsi="Arial" w:cs="Arial"/>
              </w:rPr>
              <w:t>Service Level Agreement</w:t>
            </w:r>
          </w:p>
        </w:tc>
      </w:tr>
      <w:tr w:rsidR="00F94255" w:rsidRPr="007229C2" w14:paraId="2B9B3C04" w14:textId="77777777" w:rsidTr="003A0BE1">
        <w:trPr>
          <w:trHeight w:val="425"/>
        </w:trPr>
        <w:tc>
          <w:tcPr>
            <w:tcW w:w="2799" w:type="dxa"/>
            <w:tcBorders>
              <w:top w:val="single" w:sz="4" w:space="0" w:color="000000"/>
              <w:left w:val="single" w:sz="4" w:space="0" w:color="000000"/>
              <w:bottom w:val="single" w:sz="4" w:space="0" w:color="000000"/>
              <w:right w:val="single" w:sz="4" w:space="0" w:color="000000"/>
            </w:tcBorders>
          </w:tcPr>
          <w:p w14:paraId="43B0707F" w14:textId="00EFCEE3" w:rsidR="00F94255" w:rsidRDefault="00F94255" w:rsidP="003A0BE1">
            <w:pPr>
              <w:spacing w:after="0" w:line="259" w:lineRule="auto"/>
              <w:ind w:left="0" w:firstLine="0"/>
              <w:rPr>
                <w:rFonts w:ascii="Arial" w:hAnsi="Arial" w:cs="Arial"/>
              </w:rPr>
            </w:pPr>
            <w:r>
              <w:rPr>
                <w:rFonts w:ascii="Arial" w:hAnsi="Arial" w:cs="Arial"/>
              </w:rPr>
              <w:t>SLC</w:t>
            </w:r>
          </w:p>
        </w:tc>
        <w:tc>
          <w:tcPr>
            <w:tcW w:w="7547" w:type="dxa"/>
            <w:tcBorders>
              <w:top w:val="single" w:sz="4" w:space="0" w:color="000000"/>
              <w:left w:val="single" w:sz="4" w:space="0" w:color="000000"/>
              <w:bottom w:val="single" w:sz="4" w:space="0" w:color="000000"/>
              <w:right w:val="single" w:sz="4" w:space="0" w:color="000000"/>
            </w:tcBorders>
          </w:tcPr>
          <w:p w14:paraId="62D8A0BC" w14:textId="0237D0B0" w:rsidR="00F94255" w:rsidRDefault="00F94255" w:rsidP="00237C64">
            <w:pPr>
              <w:spacing w:after="0" w:line="259" w:lineRule="auto"/>
              <w:ind w:left="113" w:firstLine="0"/>
              <w:rPr>
                <w:rFonts w:ascii="Arial" w:hAnsi="Arial" w:cs="Arial"/>
              </w:rPr>
            </w:pPr>
            <w:r>
              <w:rPr>
                <w:rFonts w:ascii="Arial" w:hAnsi="Arial" w:cs="Arial"/>
              </w:rPr>
              <w:t>Student Loans Company</w:t>
            </w:r>
          </w:p>
        </w:tc>
      </w:tr>
      <w:tr w:rsidR="008E498D" w:rsidRPr="007229C2" w14:paraId="14AA8077" w14:textId="77777777" w:rsidTr="003A0BE1">
        <w:trPr>
          <w:trHeight w:val="425"/>
        </w:trPr>
        <w:tc>
          <w:tcPr>
            <w:tcW w:w="2799" w:type="dxa"/>
            <w:tcBorders>
              <w:top w:val="single" w:sz="4" w:space="0" w:color="000000"/>
              <w:left w:val="single" w:sz="4" w:space="0" w:color="000000"/>
              <w:bottom w:val="single" w:sz="4" w:space="0" w:color="000000"/>
              <w:right w:val="single" w:sz="4" w:space="0" w:color="000000"/>
            </w:tcBorders>
          </w:tcPr>
          <w:p w14:paraId="7EB166D0" w14:textId="0602FC49" w:rsidR="008E498D" w:rsidRPr="00D34A59" w:rsidRDefault="008E498D" w:rsidP="003A0BE1">
            <w:pPr>
              <w:spacing w:after="0" w:line="259" w:lineRule="auto"/>
              <w:ind w:left="0" w:firstLine="0"/>
              <w:rPr>
                <w:rFonts w:ascii="Arial" w:hAnsi="Arial" w:cs="Arial"/>
              </w:rPr>
            </w:pPr>
            <w:r>
              <w:rPr>
                <w:rFonts w:ascii="Arial" w:hAnsi="Arial" w:cs="Arial"/>
              </w:rPr>
              <w:t>SCITT</w:t>
            </w:r>
          </w:p>
        </w:tc>
        <w:tc>
          <w:tcPr>
            <w:tcW w:w="7547" w:type="dxa"/>
            <w:tcBorders>
              <w:top w:val="single" w:sz="4" w:space="0" w:color="000000"/>
              <w:left w:val="single" w:sz="4" w:space="0" w:color="000000"/>
              <w:bottom w:val="single" w:sz="4" w:space="0" w:color="000000"/>
              <w:right w:val="single" w:sz="4" w:space="0" w:color="000000"/>
            </w:tcBorders>
          </w:tcPr>
          <w:p w14:paraId="76C23CFC" w14:textId="5F13647D" w:rsidR="008E498D" w:rsidRPr="008153B1" w:rsidRDefault="008E498D" w:rsidP="00237C64">
            <w:pPr>
              <w:spacing w:after="0" w:line="259" w:lineRule="auto"/>
              <w:ind w:left="113" w:firstLine="0"/>
              <w:rPr>
                <w:rFonts w:ascii="Arial" w:hAnsi="Arial" w:cs="Arial"/>
              </w:rPr>
            </w:pPr>
            <w:r>
              <w:rPr>
                <w:rFonts w:ascii="Arial" w:hAnsi="Arial" w:cs="Arial"/>
              </w:rPr>
              <w:t>School Centred Initial Teacher Training</w:t>
            </w:r>
          </w:p>
        </w:tc>
      </w:tr>
    </w:tbl>
    <w:p w14:paraId="4DE5B1ED" w14:textId="7CC94ECC" w:rsidR="007229C2" w:rsidRPr="007229C2" w:rsidRDefault="00D4668E" w:rsidP="0016026D">
      <w:pPr>
        <w:pStyle w:val="Heading1"/>
        <w:spacing w:before="240" w:after="240" w:line="240" w:lineRule="auto"/>
        <w:ind w:left="-6" w:hanging="11"/>
        <w:rPr>
          <w:rFonts w:ascii="Arial" w:hAnsi="Arial" w:cs="Arial"/>
        </w:rPr>
      </w:pPr>
      <w:bookmarkStart w:id="1" w:name="_Toc226026951"/>
      <w:r>
        <w:rPr>
          <w:rFonts w:ascii="Arial" w:hAnsi="Arial" w:cs="Arial"/>
        </w:rPr>
        <w:t>Purpose</w:t>
      </w:r>
      <w:bookmarkEnd w:id="1"/>
    </w:p>
    <w:p w14:paraId="39440EDE" w14:textId="5079CFA8" w:rsidR="008E6E86" w:rsidRPr="008E6E86" w:rsidRDefault="008E6E86" w:rsidP="008E6E86">
      <w:pPr>
        <w:spacing w:after="216" w:line="259" w:lineRule="auto"/>
        <w:ind w:left="0" w:firstLine="0"/>
        <w:jc w:val="both"/>
        <w:rPr>
          <w:rFonts w:ascii="Arial" w:hAnsi="Arial" w:cs="Arial"/>
        </w:rPr>
      </w:pPr>
      <w:r w:rsidRPr="008E6E86">
        <w:rPr>
          <w:rFonts w:ascii="Arial" w:hAnsi="Arial" w:cs="Arial"/>
        </w:rPr>
        <w:t xml:space="preserve">The purpose of this Service </w:t>
      </w:r>
      <w:r w:rsidR="00F94255">
        <w:rPr>
          <w:rFonts w:ascii="Arial" w:hAnsi="Arial" w:cs="Arial"/>
        </w:rPr>
        <w:t xml:space="preserve">Level </w:t>
      </w:r>
      <w:r w:rsidRPr="008E6E86">
        <w:rPr>
          <w:rFonts w:ascii="Arial" w:hAnsi="Arial" w:cs="Arial"/>
        </w:rPr>
        <w:t>Agreement</w:t>
      </w:r>
      <w:r w:rsidR="00FD5222">
        <w:rPr>
          <w:rFonts w:ascii="Arial" w:hAnsi="Arial" w:cs="Arial"/>
        </w:rPr>
        <w:t xml:space="preserve"> (SLA)</w:t>
      </w:r>
      <w:r w:rsidRPr="008E6E86">
        <w:rPr>
          <w:rFonts w:ascii="Arial" w:hAnsi="Arial" w:cs="Arial"/>
        </w:rPr>
        <w:t xml:space="preserve"> is to define the agreed commitments of SLC and HE Providers (HEPs) to deliver information requirements to each other in respect of the administration of student finance. The </w:t>
      </w:r>
      <w:r w:rsidR="00FD5222">
        <w:rPr>
          <w:rFonts w:ascii="Arial" w:hAnsi="Arial" w:cs="Arial"/>
        </w:rPr>
        <w:t>SLA</w:t>
      </w:r>
      <w:r w:rsidRPr="008E6E86">
        <w:rPr>
          <w:rFonts w:ascii="Arial" w:hAnsi="Arial" w:cs="Arial"/>
        </w:rPr>
        <w:t xml:space="preserve"> is the point of reference for the Service Standards that apply to these commitments. </w:t>
      </w:r>
    </w:p>
    <w:p w14:paraId="31067BFC" w14:textId="6C204EEC" w:rsidR="007229C2" w:rsidRPr="007229C2" w:rsidRDefault="008E6E86" w:rsidP="0017242B">
      <w:pPr>
        <w:spacing w:after="216" w:line="259" w:lineRule="auto"/>
        <w:ind w:left="0" w:firstLine="0"/>
        <w:jc w:val="both"/>
        <w:rPr>
          <w:rFonts w:ascii="Arial" w:hAnsi="Arial" w:cs="Arial"/>
        </w:rPr>
      </w:pPr>
      <w:r w:rsidRPr="008E6E86">
        <w:rPr>
          <w:rFonts w:ascii="Arial" w:hAnsi="Arial" w:cs="Arial"/>
        </w:rPr>
        <w:t xml:space="preserve">The </w:t>
      </w:r>
      <w:r w:rsidR="00FD5222">
        <w:rPr>
          <w:rFonts w:ascii="Arial" w:hAnsi="Arial" w:cs="Arial"/>
        </w:rPr>
        <w:t>SLA</w:t>
      </w:r>
      <w:r w:rsidRPr="008E6E86">
        <w:rPr>
          <w:rFonts w:ascii="Arial" w:hAnsi="Arial" w:cs="Arial"/>
        </w:rPr>
        <w:t xml:space="preserve"> is not legally binding and does not have any scope of enforcement through statutory provisions. However, HEPs have committed to meet obligations of the student finance system as an ongoing condition of registration with the Office for Students in England and the relevant governing bodies in the other devolved governments.</w:t>
      </w:r>
    </w:p>
    <w:p w14:paraId="0C255578" w14:textId="0FE85AC6" w:rsidR="007229C2" w:rsidRPr="007229C2" w:rsidRDefault="00E67C96" w:rsidP="0016026D">
      <w:pPr>
        <w:pStyle w:val="Heading1"/>
        <w:spacing w:before="240" w:after="240" w:line="240" w:lineRule="auto"/>
        <w:ind w:left="-6" w:hanging="11"/>
        <w:rPr>
          <w:rFonts w:ascii="Arial" w:hAnsi="Arial" w:cs="Arial"/>
        </w:rPr>
      </w:pPr>
      <w:bookmarkStart w:id="2" w:name="_Toc226026952"/>
      <w:r>
        <w:rPr>
          <w:rFonts w:ascii="Arial" w:hAnsi="Arial" w:cs="Arial"/>
        </w:rPr>
        <w:t>Application</w:t>
      </w:r>
      <w:bookmarkEnd w:id="2"/>
    </w:p>
    <w:p w14:paraId="7AE29FF2" w14:textId="63796F2B" w:rsidR="0017242B" w:rsidRDefault="0017242B" w:rsidP="007C6789">
      <w:pPr>
        <w:spacing w:line="247" w:lineRule="auto"/>
        <w:ind w:left="11" w:right="142" w:hanging="11"/>
        <w:rPr>
          <w:rFonts w:ascii="Arial" w:hAnsi="Arial" w:cs="Arial"/>
        </w:rPr>
      </w:pPr>
      <w:r w:rsidRPr="00C56B1D">
        <w:rPr>
          <w:rFonts w:ascii="Arial" w:hAnsi="Arial" w:cs="Arial"/>
        </w:rPr>
        <w:t xml:space="preserve">The </w:t>
      </w:r>
      <w:r w:rsidR="00D87043">
        <w:rPr>
          <w:rFonts w:ascii="Arial" w:hAnsi="Arial" w:cs="Arial"/>
        </w:rPr>
        <w:t>SLA</w:t>
      </w:r>
      <w:r w:rsidR="0007533F">
        <w:rPr>
          <w:rFonts w:ascii="Arial" w:hAnsi="Arial" w:cs="Arial"/>
        </w:rPr>
        <w:t xml:space="preserve"> applies to</w:t>
      </w:r>
      <w:r w:rsidR="0058600B">
        <w:rPr>
          <w:rFonts w:ascii="Arial" w:hAnsi="Arial" w:cs="Arial"/>
        </w:rPr>
        <w:t xml:space="preserve"> all HEPs</w:t>
      </w:r>
      <w:r w:rsidR="0007533F">
        <w:rPr>
          <w:rFonts w:ascii="Arial" w:hAnsi="Arial" w:cs="Arial"/>
        </w:rPr>
        <w:t>:</w:t>
      </w:r>
    </w:p>
    <w:p w14:paraId="440FF8E0" w14:textId="77777777" w:rsidR="00DA03BD" w:rsidRPr="00C56B1D" w:rsidRDefault="00DA03BD" w:rsidP="0017242B">
      <w:pPr>
        <w:spacing w:line="247" w:lineRule="auto"/>
        <w:ind w:left="11" w:right="142" w:hanging="11"/>
        <w:rPr>
          <w:rFonts w:ascii="Arial" w:hAnsi="Arial" w:cs="Arial"/>
        </w:rPr>
      </w:pPr>
    </w:p>
    <w:p w14:paraId="1645174A" w14:textId="11CF0D5F" w:rsidR="0017242B" w:rsidRPr="00C56B1D" w:rsidRDefault="00F26E53" w:rsidP="00B7209F">
      <w:pPr>
        <w:spacing w:after="216" w:line="259" w:lineRule="auto"/>
        <w:ind w:left="0" w:firstLine="0"/>
        <w:jc w:val="both"/>
        <w:rPr>
          <w:rFonts w:ascii="Arial" w:hAnsi="Arial" w:cs="Arial"/>
        </w:rPr>
      </w:pPr>
      <w:r>
        <w:rPr>
          <w:rFonts w:ascii="Arial" w:hAnsi="Arial" w:cs="Arial"/>
        </w:rPr>
        <w:t>Section 491 of t</w:t>
      </w:r>
      <w:r w:rsidR="0017242B" w:rsidRPr="00C56B1D">
        <w:rPr>
          <w:rFonts w:ascii="Arial" w:hAnsi="Arial" w:cs="Arial"/>
        </w:rPr>
        <w:t xml:space="preserve">he OfS Regulatory Framework dated </w:t>
      </w:r>
      <w:r w:rsidR="00390BCA">
        <w:rPr>
          <w:rFonts w:ascii="Arial" w:hAnsi="Arial" w:cs="Arial"/>
        </w:rPr>
        <w:t>November 2022</w:t>
      </w:r>
      <w:r w:rsidR="0017242B" w:rsidRPr="00C56B1D">
        <w:rPr>
          <w:rFonts w:ascii="Arial" w:hAnsi="Arial" w:cs="Arial"/>
        </w:rPr>
        <w:t>, repeated herewith, established the obligation for HEPs to adhere to the SLC’s requirements for student finance administration, in five key areas</w:t>
      </w:r>
      <w:r w:rsidR="00B7209F">
        <w:rPr>
          <w:rFonts w:ascii="Arial" w:hAnsi="Arial" w:cs="Arial"/>
        </w:rPr>
        <w:t>:</w:t>
      </w:r>
      <w:r w:rsidR="0017242B" w:rsidRPr="00C56B1D">
        <w:rPr>
          <w:rFonts w:ascii="Arial" w:hAnsi="Arial" w:cs="Arial"/>
        </w:rPr>
        <w:t xml:space="preserve"> </w:t>
      </w:r>
    </w:p>
    <w:p w14:paraId="739B2235" w14:textId="251A0322" w:rsidR="0017242B" w:rsidRPr="00C56B1D" w:rsidRDefault="0017242B" w:rsidP="00831BC5">
      <w:pPr>
        <w:spacing w:after="32" w:line="267" w:lineRule="auto"/>
        <w:ind w:left="446" w:right="336"/>
        <w:jc w:val="both"/>
        <w:rPr>
          <w:rFonts w:ascii="Arial" w:hAnsi="Arial" w:cs="Arial"/>
        </w:rPr>
      </w:pPr>
      <w:r w:rsidRPr="00C56B1D">
        <w:rPr>
          <w:rFonts w:ascii="Arial" w:hAnsi="Arial" w:cs="Arial"/>
          <w:i/>
        </w:rPr>
        <w:t xml:space="preserve">Whether a provider in receipt of student support funding provides the information necessary for the </w:t>
      </w:r>
      <w:r w:rsidR="00F52573">
        <w:rPr>
          <w:rFonts w:ascii="Arial" w:hAnsi="Arial" w:cs="Arial"/>
          <w:i/>
        </w:rPr>
        <w:t xml:space="preserve">Student Loans Company </w:t>
      </w:r>
      <w:r w:rsidR="00650C06">
        <w:rPr>
          <w:rFonts w:ascii="Arial" w:hAnsi="Arial" w:cs="Arial"/>
          <w:i/>
        </w:rPr>
        <w:t>(</w:t>
      </w:r>
      <w:r w:rsidRPr="00C56B1D">
        <w:rPr>
          <w:rFonts w:ascii="Arial" w:hAnsi="Arial" w:cs="Arial"/>
          <w:i/>
        </w:rPr>
        <w:t>SLC</w:t>
      </w:r>
      <w:r w:rsidR="00650C06">
        <w:rPr>
          <w:rFonts w:ascii="Arial" w:hAnsi="Arial" w:cs="Arial"/>
          <w:i/>
        </w:rPr>
        <w:t>)</w:t>
      </w:r>
      <w:r w:rsidRPr="00C56B1D">
        <w:rPr>
          <w:rFonts w:ascii="Arial" w:hAnsi="Arial" w:cs="Arial"/>
          <w:i/>
        </w:rPr>
        <w:t xml:space="preserve"> to administer student support in line with regulations made under section 22 of the Teaching and Higher Education Act 1998. This information includes, but is not limited to: </w:t>
      </w:r>
    </w:p>
    <w:p w14:paraId="217C5187" w14:textId="77777777" w:rsidR="0017242B" w:rsidRPr="00C56B1D" w:rsidRDefault="0017242B" w:rsidP="0017242B">
      <w:pPr>
        <w:spacing w:after="62" w:line="259" w:lineRule="auto"/>
        <w:ind w:left="101" w:firstLine="0"/>
        <w:rPr>
          <w:rFonts w:ascii="Arial" w:hAnsi="Arial" w:cs="Arial"/>
        </w:rPr>
      </w:pPr>
      <w:r w:rsidRPr="00C56B1D">
        <w:rPr>
          <w:rFonts w:ascii="Arial" w:hAnsi="Arial" w:cs="Arial"/>
          <w:i/>
        </w:rPr>
        <w:t xml:space="preserve"> </w:t>
      </w:r>
    </w:p>
    <w:p w14:paraId="39506EB3" w14:textId="4F40A1CB" w:rsidR="0017242B" w:rsidRPr="00C56B1D" w:rsidRDefault="0017242B" w:rsidP="00B7209F">
      <w:pPr>
        <w:numPr>
          <w:ilvl w:val="2"/>
          <w:numId w:val="23"/>
        </w:numPr>
        <w:spacing w:after="32" w:line="267" w:lineRule="auto"/>
        <w:ind w:right="336" w:hanging="360"/>
        <w:rPr>
          <w:rFonts w:ascii="Arial" w:hAnsi="Arial" w:cs="Arial"/>
        </w:rPr>
      </w:pPr>
      <w:r w:rsidRPr="00C56B1D">
        <w:rPr>
          <w:rFonts w:ascii="Arial" w:hAnsi="Arial" w:cs="Arial"/>
          <w:i/>
        </w:rPr>
        <w:t>Data related to eligible courses</w:t>
      </w:r>
      <w:r w:rsidR="00650C06">
        <w:rPr>
          <w:rFonts w:ascii="Arial" w:hAnsi="Arial" w:cs="Arial"/>
          <w:i/>
        </w:rPr>
        <w:t>.</w:t>
      </w:r>
    </w:p>
    <w:p w14:paraId="5DB3ADE1" w14:textId="7D8BCFFE" w:rsidR="0017242B" w:rsidRPr="00C56B1D" w:rsidRDefault="0017242B" w:rsidP="00B7209F">
      <w:pPr>
        <w:numPr>
          <w:ilvl w:val="2"/>
          <w:numId w:val="23"/>
        </w:numPr>
        <w:spacing w:after="55" w:line="266" w:lineRule="auto"/>
        <w:ind w:right="336" w:hanging="360"/>
        <w:rPr>
          <w:rFonts w:ascii="Arial" w:hAnsi="Arial" w:cs="Arial"/>
        </w:rPr>
      </w:pPr>
      <w:r w:rsidRPr="00C56B1D">
        <w:rPr>
          <w:rFonts w:ascii="Arial" w:hAnsi="Arial" w:cs="Arial"/>
          <w:i/>
        </w:rPr>
        <w:t>Confirmation that the fee charged to a student correctly matches the student’s course of study</w:t>
      </w:r>
      <w:r w:rsidR="00650C06">
        <w:rPr>
          <w:rFonts w:ascii="Arial" w:hAnsi="Arial" w:cs="Arial"/>
          <w:i/>
        </w:rPr>
        <w:t>.</w:t>
      </w:r>
    </w:p>
    <w:p w14:paraId="51227D4F" w14:textId="77B74F03" w:rsidR="0017242B" w:rsidRPr="00C56B1D" w:rsidRDefault="0017242B" w:rsidP="00B7209F">
      <w:pPr>
        <w:numPr>
          <w:ilvl w:val="2"/>
          <w:numId w:val="23"/>
        </w:numPr>
        <w:spacing w:after="32" w:line="267" w:lineRule="auto"/>
        <w:ind w:right="336" w:hanging="360"/>
        <w:rPr>
          <w:rFonts w:ascii="Arial" w:hAnsi="Arial" w:cs="Arial"/>
        </w:rPr>
      </w:pPr>
      <w:r w:rsidRPr="00C56B1D">
        <w:rPr>
          <w:rFonts w:ascii="Arial" w:hAnsi="Arial" w:cs="Arial"/>
          <w:i/>
        </w:rPr>
        <w:t>Information about student registration and attendance</w:t>
      </w:r>
      <w:r w:rsidR="00650C06">
        <w:rPr>
          <w:rFonts w:ascii="Arial" w:hAnsi="Arial" w:cs="Arial"/>
          <w:i/>
        </w:rPr>
        <w:t>.</w:t>
      </w:r>
    </w:p>
    <w:p w14:paraId="332E211B" w14:textId="4E5F1D26" w:rsidR="0017242B" w:rsidRPr="00C56B1D" w:rsidRDefault="0017242B" w:rsidP="00B7209F">
      <w:pPr>
        <w:numPr>
          <w:ilvl w:val="2"/>
          <w:numId w:val="23"/>
        </w:numPr>
        <w:spacing w:after="30" w:line="266" w:lineRule="auto"/>
        <w:ind w:right="336" w:hanging="360"/>
        <w:rPr>
          <w:rFonts w:ascii="Arial" w:hAnsi="Arial" w:cs="Arial"/>
        </w:rPr>
      </w:pPr>
      <w:r w:rsidRPr="00C56B1D">
        <w:rPr>
          <w:rFonts w:ascii="Arial" w:hAnsi="Arial" w:cs="Arial"/>
          <w:i/>
        </w:rPr>
        <w:lastRenderedPageBreak/>
        <w:t>Information about any changes that may affect a student’s eligibility for student support</w:t>
      </w:r>
      <w:r w:rsidR="004D78D5">
        <w:rPr>
          <w:rFonts w:ascii="Arial" w:hAnsi="Arial" w:cs="Arial"/>
          <w:i/>
        </w:rPr>
        <w:t>.</w:t>
      </w:r>
    </w:p>
    <w:p w14:paraId="0BB8E7BF" w14:textId="435EEEEF" w:rsidR="0017242B" w:rsidRPr="00C56B1D" w:rsidRDefault="0017242B" w:rsidP="00B7209F">
      <w:pPr>
        <w:numPr>
          <w:ilvl w:val="2"/>
          <w:numId w:val="23"/>
        </w:numPr>
        <w:spacing w:after="161" w:line="267" w:lineRule="auto"/>
        <w:ind w:right="336" w:hanging="360"/>
        <w:rPr>
          <w:rFonts w:ascii="Arial" w:hAnsi="Arial" w:cs="Arial"/>
        </w:rPr>
      </w:pPr>
      <w:r w:rsidRPr="00C56B1D">
        <w:rPr>
          <w:rFonts w:ascii="Arial" w:hAnsi="Arial" w:cs="Arial"/>
          <w:i/>
        </w:rPr>
        <w:t>Timely information of a student’s withdrawal from their course.</w:t>
      </w:r>
    </w:p>
    <w:p w14:paraId="4F9F432F" w14:textId="63707138" w:rsidR="0017242B" w:rsidRPr="00C56B1D" w:rsidRDefault="0017242B" w:rsidP="00BD698B">
      <w:pPr>
        <w:spacing w:after="170" w:line="247" w:lineRule="auto"/>
        <w:ind w:left="0" w:right="142" w:firstLine="0"/>
        <w:jc w:val="both"/>
        <w:rPr>
          <w:rFonts w:ascii="Arial" w:hAnsi="Arial" w:cs="Arial"/>
        </w:rPr>
      </w:pPr>
      <w:r w:rsidRPr="00C56B1D">
        <w:rPr>
          <w:rFonts w:ascii="Arial" w:hAnsi="Arial" w:cs="Arial"/>
        </w:rPr>
        <w:t xml:space="preserve">This </w:t>
      </w:r>
      <w:r w:rsidR="009D6A4B">
        <w:rPr>
          <w:rFonts w:ascii="Arial" w:hAnsi="Arial" w:cs="Arial"/>
        </w:rPr>
        <w:t>SLA</w:t>
      </w:r>
      <w:r w:rsidRPr="00C56B1D">
        <w:rPr>
          <w:rFonts w:ascii="Arial" w:hAnsi="Arial" w:cs="Arial"/>
        </w:rPr>
        <w:t xml:space="preserve"> therefore provides the commitment on </w:t>
      </w:r>
      <w:r w:rsidR="009D6A4B">
        <w:rPr>
          <w:rFonts w:ascii="Arial" w:hAnsi="Arial" w:cs="Arial"/>
        </w:rPr>
        <w:t>HEPs</w:t>
      </w:r>
      <w:r w:rsidR="009D6A4B" w:rsidRPr="00C56B1D">
        <w:rPr>
          <w:rFonts w:ascii="Arial" w:hAnsi="Arial" w:cs="Arial"/>
        </w:rPr>
        <w:t xml:space="preserve"> </w:t>
      </w:r>
      <w:r w:rsidRPr="00C56B1D">
        <w:rPr>
          <w:rFonts w:ascii="Arial" w:hAnsi="Arial" w:cs="Arial"/>
        </w:rPr>
        <w:t xml:space="preserve">to deliver these information requirements. The obligations on HEPs to meet requirements of SLC for the administration of student finance are covered by the </w:t>
      </w:r>
      <w:proofErr w:type="spellStart"/>
      <w:r w:rsidRPr="00C56B1D">
        <w:rPr>
          <w:rFonts w:ascii="Arial" w:hAnsi="Arial" w:cs="Arial"/>
        </w:rPr>
        <w:t>OfS’s</w:t>
      </w:r>
      <w:proofErr w:type="spellEnd"/>
      <w:r w:rsidRPr="00C56B1D">
        <w:rPr>
          <w:rFonts w:ascii="Arial" w:hAnsi="Arial" w:cs="Arial"/>
        </w:rPr>
        <w:t xml:space="preserve"> conditions of registration. </w:t>
      </w:r>
    </w:p>
    <w:p w14:paraId="2BE12FC7" w14:textId="77777777" w:rsidR="0017242B" w:rsidRPr="00C56B1D" w:rsidRDefault="0017242B" w:rsidP="00BD698B">
      <w:pPr>
        <w:spacing w:after="203"/>
        <w:ind w:left="0" w:right="141" w:firstLine="0"/>
        <w:jc w:val="both"/>
        <w:rPr>
          <w:rFonts w:ascii="Arial" w:hAnsi="Arial" w:cs="Arial"/>
        </w:rPr>
      </w:pPr>
      <w:r w:rsidRPr="00C56B1D">
        <w:rPr>
          <w:rFonts w:ascii="Arial" w:hAnsi="Arial" w:cs="Arial"/>
        </w:rPr>
        <w:t xml:space="preserve">SLC has developed service standards for each of these five information requirements and has also defined standards for the delivery by SLC of enabling dependencies. </w:t>
      </w:r>
    </w:p>
    <w:p w14:paraId="09DD9615" w14:textId="2AF204EA" w:rsidR="007229C2" w:rsidRPr="007229C2" w:rsidRDefault="0017242B" w:rsidP="007C6789">
      <w:pPr>
        <w:ind w:left="0" w:right="141" w:firstLine="0"/>
        <w:jc w:val="both"/>
        <w:rPr>
          <w:rFonts w:ascii="Arial" w:hAnsi="Arial" w:cs="Arial"/>
        </w:rPr>
      </w:pPr>
      <w:r w:rsidRPr="00C56B1D">
        <w:rPr>
          <w:rFonts w:ascii="Arial" w:hAnsi="Arial" w:cs="Arial"/>
        </w:rPr>
        <w:t xml:space="preserve">These service standards are defined in Appendix 1. </w:t>
      </w:r>
    </w:p>
    <w:p w14:paraId="0A851B33" w14:textId="76804FBD" w:rsidR="007229C2" w:rsidRPr="007229C2" w:rsidRDefault="00952428" w:rsidP="0016026D">
      <w:pPr>
        <w:pStyle w:val="Heading1"/>
        <w:spacing w:before="240" w:after="240" w:line="240" w:lineRule="auto"/>
        <w:ind w:left="-6" w:hanging="11"/>
        <w:rPr>
          <w:rFonts w:ascii="Arial" w:hAnsi="Arial" w:cs="Arial"/>
        </w:rPr>
      </w:pPr>
      <w:bookmarkStart w:id="3" w:name="_Toc226026953"/>
      <w:r w:rsidRPr="0021730F">
        <w:rPr>
          <w:rFonts w:ascii="Arial" w:hAnsi="Arial" w:cs="Arial"/>
        </w:rPr>
        <w:t>Duration</w:t>
      </w:r>
      <w:bookmarkEnd w:id="3"/>
    </w:p>
    <w:p w14:paraId="180ABF24" w14:textId="14B8A479" w:rsidR="00896A7B" w:rsidRPr="00C56B1D" w:rsidRDefault="00896A7B" w:rsidP="00BD698B">
      <w:pPr>
        <w:spacing w:after="200" w:line="247" w:lineRule="auto"/>
        <w:ind w:left="0" w:right="142" w:firstLine="0"/>
        <w:jc w:val="both"/>
        <w:rPr>
          <w:rFonts w:ascii="Arial" w:hAnsi="Arial" w:cs="Arial"/>
        </w:rPr>
      </w:pPr>
      <w:r w:rsidRPr="368F871B">
        <w:rPr>
          <w:rFonts w:ascii="Arial" w:hAnsi="Arial" w:cs="Arial"/>
        </w:rPr>
        <w:t xml:space="preserve">This </w:t>
      </w:r>
      <w:r w:rsidR="00FA1F38" w:rsidRPr="368F871B">
        <w:rPr>
          <w:rFonts w:ascii="Arial" w:hAnsi="Arial" w:cs="Arial"/>
        </w:rPr>
        <w:t>SLA</w:t>
      </w:r>
      <w:r w:rsidRPr="368F871B">
        <w:rPr>
          <w:rFonts w:ascii="Arial" w:hAnsi="Arial" w:cs="Arial"/>
        </w:rPr>
        <w:t xml:space="preserve"> </w:t>
      </w:r>
      <w:r w:rsidR="00FA1F38" w:rsidRPr="368F871B">
        <w:rPr>
          <w:rFonts w:ascii="Arial" w:hAnsi="Arial" w:cs="Arial"/>
        </w:rPr>
        <w:t xml:space="preserve">will </w:t>
      </w:r>
      <w:r w:rsidRPr="368F871B">
        <w:rPr>
          <w:rFonts w:ascii="Arial" w:hAnsi="Arial" w:cs="Arial"/>
        </w:rPr>
        <w:t>operate</w:t>
      </w:r>
      <w:r w:rsidR="002607F9">
        <w:rPr>
          <w:rFonts w:ascii="Arial" w:hAnsi="Arial" w:cs="Arial"/>
        </w:rPr>
        <w:t xml:space="preserve"> from 1 June 2026 </w:t>
      </w:r>
      <w:r w:rsidRPr="368F871B">
        <w:rPr>
          <w:rFonts w:ascii="Arial" w:hAnsi="Arial" w:cs="Arial"/>
        </w:rPr>
        <w:t>until further notice.</w:t>
      </w:r>
    </w:p>
    <w:p w14:paraId="6F539122" w14:textId="45601E03" w:rsidR="00896A7B" w:rsidRDefault="00896A7B" w:rsidP="00BD698B">
      <w:pPr>
        <w:spacing w:after="200" w:line="247" w:lineRule="auto"/>
        <w:ind w:left="0" w:right="142" w:firstLine="0"/>
        <w:jc w:val="both"/>
        <w:rPr>
          <w:rFonts w:ascii="Arial" w:hAnsi="Arial" w:cs="Arial"/>
        </w:rPr>
      </w:pPr>
      <w:r w:rsidRPr="368F871B">
        <w:rPr>
          <w:rFonts w:ascii="Arial" w:hAnsi="Arial" w:cs="Arial"/>
        </w:rPr>
        <w:t xml:space="preserve">There will be a formal review </w:t>
      </w:r>
      <w:r w:rsidR="00BF2DAF">
        <w:rPr>
          <w:rFonts w:ascii="Arial" w:hAnsi="Arial" w:cs="Arial"/>
        </w:rPr>
        <w:t>annually</w:t>
      </w:r>
      <w:r w:rsidR="00BF79AA">
        <w:rPr>
          <w:rFonts w:ascii="Arial" w:hAnsi="Arial" w:cs="Arial"/>
        </w:rPr>
        <w:t xml:space="preserve"> with the HE Advisory Group</w:t>
      </w:r>
      <w:r w:rsidRPr="368F871B">
        <w:rPr>
          <w:rFonts w:ascii="Arial" w:hAnsi="Arial" w:cs="Arial"/>
        </w:rPr>
        <w:t xml:space="preserve"> to determine if the </w:t>
      </w:r>
      <w:r w:rsidR="00664555" w:rsidRPr="368F871B">
        <w:rPr>
          <w:rFonts w:ascii="Arial" w:hAnsi="Arial" w:cs="Arial"/>
        </w:rPr>
        <w:t>SLA</w:t>
      </w:r>
      <w:r w:rsidRPr="368F871B">
        <w:rPr>
          <w:rFonts w:ascii="Arial" w:hAnsi="Arial" w:cs="Arial"/>
        </w:rPr>
        <w:t>, or any service standards, definitions or management provisions within, need to be changed.</w:t>
      </w:r>
    </w:p>
    <w:p w14:paraId="10D3550F" w14:textId="5C3B76B1" w:rsidR="007229C2" w:rsidRPr="007229C2" w:rsidRDefault="00896A7B" w:rsidP="00C31323">
      <w:pPr>
        <w:spacing w:after="45" w:line="247" w:lineRule="auto"/>
        <w:ind w:left="0" w:right="142" w:firstLine="0"/>
        <w:jc w:val="both"/>
        <w:rPr>
          <w:rFonts w:ascii="Arial" w:hAnsi="Arial" w:cs="Arial"/>
        </w:rPr>
      </w:pPr>
      <w:r w:rsidRPr="368F871B">
        <w:rPr>
          <w:rFonts w:ascii="Arial" w:hAnsi="Arial" w:cs="Arial"/>
        </w:rPr>
        <w:t xml:space="preserve">Communications of any changes will be undertaken in writing by providing the updated version of this agreement to </w:t>
      </w:r>
      <w:r w:rsidR="00097636">
        <w:rPr>
          <w:rFonts w:ascii="Arial" w:hAnsi="Arial" w:cs="Arial"/>
        </w:rPr>
        <w:t>providers</w:t>
      </w:r>
      <w:r w:rsidRPr="368F871B">
        <w:rPr>
          <w:rFonts w:ascii="Arial" w:hAnsi="Arial" w:cs="Arial"/>
        </w:rPr>
        <w:t xml:space="preserve"> or </w:t>
      </w:r>
      <w:r w:rsidR="0075457F">
        <w:rPr>
          <w:rFonts w:ascii="Arial" w:hAnsi="Arial" w:cs="Arial"/>
        </w:rPr>
        <w:t>SLC HEP webinars and referenced in CMS and SIS training sessions.</w:t>
      </w:r>
    </w:p>
    <w:p w14:paraId="4F7DCE28" w14:textId="30DF3216" w:rsidR="007229C2" w:rsidRPr="007229C2" w:rsidRDefault="00C76FCA" w:rsidP="00C31323">
      <w:pPr>
        <w:pStyle w:val="Heading1"/>
        <w:spacing w:before="240" w:after="240" w:line="240" w:lineRule="auto"/>
        <w:ind w:left="-6" w:hanging="11"/>
        <w:rPr>
          <w:rFonts w:ascii="Arial" w:hAnsi="Arial" w:cs="Arial"/>
        </w:rPr>
      </w:pPr>
      <w:bookmarkStart w:id="4" w:name="_Toc226026954"/>
      <w:r w:rsidRPr="0021730F">
        <w:rPr>
          <w:rFonts w:ascii="Arial" w:hAnsi="Arial" w:cs="Arial"/>
        </w:rPr>
        <w:t>Scope</w:t>
      </w:r>
      <w:bookmarkEnd w:id="4"/>
    </w:p>
    <w:p w14:paraId="2B34172F" w14:textId="0A8A8469" w:rsidR="004F1C12" w:rsidRPr="00C56B1D" w:rsidRDefault="004F1C12" w:rsidP="004F1C12">
      <w:pPr>
        <w:spacing w:line="247" w:lineRule="auto"/>
        <w:ind w:left="11" w:right="142" w:hanging="11"/>
        <w:rPr>
          <w:rFonts w:ascii="Arial" w:hAnsi="Arial" w:cs="Arial"/>
        </w:rPr>
      </w:pPr>
      <w:r w:rsidRPr="00C56B1D">
        <w:rPr>
          <w:rFonts w:ascii="Arial" w:hAnsi="Arial" w:cs="Arial"/>
        </w:rPr>
        <w:t>The scope of the</w:t>
      </w:r>
      <w:r w:rsidR="004475AC">
        <w:rPr>
          <w:rFonts w:ascii="Arial" w:hAnsi="Arial" w:cs="Arial"/>
        </w:rPr>
        <w:t xml:space="preserve"> </w:t>
      </w:r>
      <w:r w:rsidR="004049BE">
        <w:rPr>
          <w:rFonts w:ascii="Arial" w:hAnsi="Arial" w:cs="Arial"/>
        </w:rPr>
        <w:t>SLA</w:t>
      </w:r>
      <w:r w:rsidRPr="00C56B1D">
        <w:rPr>
          <w:rFonts w:ascii="Arial" w:hAnsi="Arial" w:cs="Arial"/>
        </w:rPr>
        <w:t xml:space="preserve"> is limited as follows </w:t>
      </w:r>
    </w:p>
    <w:p w14:paraId="086A1F9F" w14:textId="77777777" w:rsidR="004F1C12" w:rsidRPr="00C56B1D" w:rsidRDefault="004F1C12" w:rsidP="004F1C12">
      <w:pPr>
        <w:spacing w:after="12" w:line="259" w:lineRule="auto"/>
        <w:ind w:left="0" w:firstLine="0"/>
        <w:rPr>
          <w:rFonts w:ascii="Arial" w:hAnsi="Arial" w:cs="Arial"/>
        </w:rPr>
      </w:pPr>
      <w:r w:rsidRPr="00C56B1D">
        <w:rPr>
          <w:rFonts w:ascii="Arial" w:hAnsi="Arial" w:cs="Arial"/>
        </w:rPr>
        <w:t xml:space="preserve"> </w:t>
      </w:r>
    </w:p>
    <w:p w14:paraId="6A4BDD6B" w14:textId="7F066A6F" w:rsidR="004F1C12" w:rsidRPr="00C56B1D" w:rsidRDefault="004F1C12" w:rsidP="00097636">
      <w:pPr>
        <w:numPr>
          <w:ilvl w:val="0"/>
          <w:numId w:val="24"/>
        </w:numPr>
        <w:spacing w:after="120" w:line="269" w:lineRule="auto"/>
        <w:ind w:left="816" w:right="140" w:hanging="357"/>
        <w:rPr>
          <w:rFonts w:ascii="Arial" w:hAnsi="Arial" w:cs="Arial"/>
        </w:rPr>
      </w:pPr>
      <w:r w:rsidRPr="00C56B1D">
        <w:rPr>
          <w:rFonts w:ascii="Arial" w:hAnsi="Arial" w:cs="Arial"/>
        </w:rPr>
        <w:t>HE Undergraduate</w:t>
      </w:r>
      <w:r w:rsidR="00323CE7">
        <w:rPr>
          <w:rFonts w:ascii="Arial" w:hAnsi="Arial" w:cs="Arial"/>
        </w:rPr>
        <w:t xml:space="preserve"> modules or </w:t>
      </w:r>
      <w:r w:rsidRPr="00C56B1D">
        <w:rPr>
          <w:rFonts w:ascii="Arial" w:hAnsi="Arial" w:cs="Arial"/>
        </w:rPr>
        <w:t xml:space="preserve">courses provided by UK HE public and private providers. </w:t>
      </w:r>
    </w:p>
    <w:p w14:paraId="2685BBD8" w14:textId="3DBF01EC" w:rsidR="007229C2" w:rsidRPr="007C6789" w:rsidRDefault="004F1C12" w:rsidP="00097636">
      <w:pPr>
        <w:numPr>
          <w:ilvl w:val="0"/>
          <w:numId w:val="24"/>
        </w:numPr>
        <w:spacing w:after="0" w:line="269" w:lineRule="auto"/>
        <w:ind w:left="816" w:right="140" w:hanging="357"/>
        <w:rPr>
          <w:rFonts w:ascii="Arial" w:hAnsi="Arial" w:cs="Arial"/>
        </w:rPr>
      </w:pPr>
      <w:r w:rsidRPr="368F871B">
        <w:rPr>
          <w:rFonts w:ascii="Arial" w:hAnsi="Arial" w:cs="Arial"/>
        </w:rPr>
        <w:t>Information requirements as listed in section 3. -</w:t>
      </w:r>
      <w:r w:rsidR="00AB71A9" w:rsidRPr="368F871B">
        <w:rPr>
          <w:rFonts w:ascii="Arial" w:hAnsi="Arial" w:cs="Arial"/>
        </w:rPr>
        <w:t xml:space="preserve"> </w:t>
      </w:r>
      <w:r w:rsidRPr="368F871B">
        <w:rPr>
          <w:rFonts w:ascii="Arial" w:hAnsi="Arial" w:cs="Arial"/>
        </w:rPr>
        <w:t xml:space="preserve">Service </w:t>
      </w:r>
      <w:r w:rsidR="006E20E2">
        <w:rPr>
          <w:rFonts w:ascii="Arial" w:hAnsi="Arial" w:cs="Arial"/>
        </w:rPr>
        <w:t>p</w:t>
      </w:r>
      <w:r w:rsidRPr="368F871B">
        <w:rPr>
          <w:rFonts w:ascii="Arial" w:hAnsi="Arial" w:cs="Arial"/>
        </w:rPr>
        <w:t>rovision from AY2</w:t>
      </w:r>
      <w:r w:rsidR="00D17235" w:rsidRPr="368F871B">
        <w:rPr>
          <w:rFonts w:ascii="Arial" w:hAnsi="Arial" w:cs="Arial"/>
        </w:rPr>
        <w:t>6</w:t>
      </w:r>
      <w:r w:rsidRPr="368F871B">
        <w:rPr>
          <w:rFonts w:ascii="Arial" w:hAnsi="Arial" w:cs="Arial"/>
        </w:rPr>
        <w:t>/2</w:t>
      </w:r>
      <w:r w:rsidR="00D17235" w:rsidRPr="368F871B">
        <w:rPr>
          <w:rFonts w:ascii="Arial" w:hAnsi="Arial" w:cs="Arial"/>
        </w:rPr>
        <w:t>7</w:t>
      </w:r>
      <w:r w:rsidRPr="368F871B">
        <w:rPr>
          <w:rFonts w:ascii="Arial" w:hAnsi="Arial" w:cs="Arial"/>
        </w:rPr>
        <w:t xml:space="preserve"> and beyond.</w:t>
      </w:r>
    </w:p>
    <w:p w14:paraId="2E2D0729" w14:textId="1018302C" w:rsidR="007229C2" w:rsidRPr="007229C2" w:rsidRDefault="001E30BB" w:rsidP="00C31323">
      <w:pPr>
        <w:pStyle w:val="Heading1"/>
        <w:spacing w:before="240" w:after="240" w:line="240" w:lineRule="auto"/>
        <w:ind w:left="-6" w:hanging="11"/>
        <w:rPr>
          <w:rFonts w:ascii="Arial" w:hAnsi="Arial" w:cs="Arial"/>
        </w:rPr>
      </w:pPr>
      <w:bookmarkStart w:id="5" w:name="_Toc226026955"/>
      <w:r w:rsidRPr="0021730F">
        <w:rPr>
          <w:rFonts w:ascii="Arial" w:hAnsi="Arial" w:cs="Arial"/>
        </w:rPr>
        <w:t>Provisions</w:t>
      </w:r>
      <w:bookmarkEnd w:id="5"/>
    </w:p>
    <w:p w14:paraId="7930E723" w14:textId="77777777" w:rsidR="003F2C59" w:rsidRPr="00C56B1D" w:rsidRDefault="003F2C59" w:rsidP="003F2C59">
      <w:pPr>
        <w:tabs>
          <w:tab w:val="center" w:pos="1579"/>
        </w:tabs>
        <w:ind w:left="0" w:firstLine="0"/>
        <w:rPr>
          <w:rFonts w:ascii="Arial" w:hAnsi="Arial" w:cs="Arial"/>
        </w:rPr>
      </w:pPr>
      <w:r w:rsidRPr="00C56B1D">
        <w:rPr>
          <w:rFonts w:ascii="Arial" w:hAnsi="Arial" w:cs="Arial"/>
        </w:rPr>
        <w:t xml:space="preserve">Scope of services </w:t>
      </w:r>
    </w:p>
    <w:p w14:paraId="64201FF3" w14:textId="77777777" w:rsidR="003F2C59" w:rsidRPr="00C56B1D" w:rsidRDefault="003F2C59" w:rsidP="003F2C59">
      <w:pPr>
        <w:spacing w:after="12" w:line="259" w:lineRule="auto"/>
        <w:ind w:left="0" w:firstLine="0"/>
        <w:rPr>
          <w:rFonts w:ascii="Arial" w:hAnsi="Arial" w:cs="Arial"/>
        </w:rPr>
      </w:pPr>
      <w:r w:rsidRPr="00C56B1D">
        <w:rPr>
          <w:rFonts w:ascii="Arial" w:hAnsi="Arial" w:cs="Arial"/>
        </w:rPr>
        <w:t xml:space="preserve"> </w:t>
      </w:r>
    </w:p>
    <w:p w14:paraId="3A1347C7" w14:textId="2C9217C3" w:rsidR="007229C2" w:rsidRPr="007229C2" w:rsidRDefault="003F2C59" w:rsidP="007C6789">
      <w:pPr>
        <w:spacing w:after="0" w:line="247" w:lineRule="auto"/>
        <w:ind w:left="0" w:right="142" w:firstLine="0"/>
        <w:jc w:val="both"/>
        <w:rPr>
          <w:rFonts w:ascii="Arial" w:hAnsi="Arial" w:cs="Arial"/>
        </w:rPr>
      </w:pPr>
      <w:r w:rsidRPr="00C56B1D">
        <w:rPr>
          <w:rFonts w:ascii="Arial" w:hAnsi="Arial" w:cs="Arial"/>
        </w:rPr>
        <w:t>The services falling into the scope of this Agreement, and the applicable service standards, are defined in Appendix 1.</w:t>
      </w:r>
    </w:p>
    <w:p w14:paraId="008FCA83" w14:textId="7F94F437" w:rsidR="00252DB0" w:rsidRPr="007229C2" w:rsidRDefault="00252DB0" w:rsidP="00C31323">
      <w:pPr>
        <w:pStyle w:val="Heading1"/>
        <w:spacing w:before="240" w:after="240" w:line="240" w:lineRule="auto"/>
        <w:ind w:left="-6" w:hanging="11"/>
        <w:rPr>
          <w:rFonts w:ascii="Arial" w:hAnsi="Arial" w:cs="Arial"/>
        </w:rPr>
      </w:pPr>
      <w:bookmarkStart w:id="6" w:name="_Toc226026956"/>
      <w:r w:rsidRPr="368F871B">
        <w:rPr>
          <w:rFonts w:ascii="Arial" w:hAnsi="Arial" w:cs="Arial"/>
        </w:rPr>
        <w:t>Monitoring and reporting</w:t>
      </w:r>
      <w:bookmarkEnd w:id="6"/>
    </w:p>
    <w:p w14:paraId="7C511177" w14:textId="77777777" w:rsidR="00507145" w:rsidRPr="00C56B1D" w:rsidRDefault="00507145" w:rsidP="00BD698B">
      <w:pPr>
        <w:spacing w:after="203" w:line="247" w:lineRule="auto"/>
        <w:ind w:left="0" w:right="141" w:firstLine="0"/>
        <w:jc w:val="both"/>
        <w:rPr>
          <w:rFonts w:ascii="Arial" w:hAnsi="Arial" w:cs="Arial"/>
        </w:rPr>
      </w:pPr>
      <w:r w:rsidRPr="00C56B1D">
        <w:rPr>
          <w:rFonts w:ascii="Arial" w:hAnsi="Arial" w:cs="Arial"/>
        </w:rPr>
        <w:t xml:space="preserve">The HEP will ensure that management and monitoring systems are in place to ensure achievement of the service standards. This will involve annual Account Reviews with the HEP’s SLC Account Manager.  </w:t>
      </w:r>
    </w:p>
    <w:p w14:paraId="4D17F1E0" w14:textId="77777777" w:rsidR="00507145" w:rsidRPr="00C56B1D" w:rsidRDefault="00507145" w:rsidP="00BD698B">
      <w:pPr>
        <w:spacing w:after="204" w:line="247" w:lineRule="auto"/>
        <w:ind w:left="0" w:firstLine="0"/>
        <w:jc w:val="both"/>
        <w:rPr>
          <w:rFonts w:ascii="Arial" w:hAnsi="Arial" w:cs="Arial"/>
        </w:rPr>
      </w:pPr>
      <w:r w:rsidRPr="00C56B1D">
        <w:rPr>
          <w:rFonts w:ascii="Arial" w:hAnsi="Arial" w:cs="Arial"/>
        </w:rPr>
        <w:t xml:space="preserve">SLC’s Partner Services Division monitors the performance of the HEP against the target service standards. SLC will provide data to allow Academic Registrars, or equivalent, for effective management of the service standards. </w:t>
      </w:r>
    </w:p>
    <w:p w14:paraId="3C26B28F" w14:textId="12DCCB2C" w:rsidR="007229C2" w:rsidRPr="007229C2" w:rsidRDefault="00BF2562" w:rsidP="00691E55">
      <w:pPr>
        <w:pStyle w:val="Heading1"/>
        <w:spacing w:before="240" w:after="240" w:line="240" w:lineRule="auto"/>
        <w:ind w:left="-6" w:hanging="11"/>
        <w:rPr>
          <w:rFonts w:ascii="Arial" w:hAnsi="Arial" w:cs="Arial"/>
        </w:rPr>
      </w:pPr>
      <w:bookmarkStart w:id="7" w:name="_Toc226026957"/>
      <w:r w:rsidRPr="0021730F">
        <w:rPr>
          <w:rFonts w:ascii="Arial" w:hAnsi="Arial" w:cs="Arial"/>
        </w:rPr>
        <w:lastRenderedPageBreak/>
        <w:t>Remedial action and escalation</w:t>
      </w:r>
      <w:bookmarkEnd w:id="7"/>
    </w:p>
    <w:p w14:paraId="75DE8CD6" w14:textId="77777777" w:rsidR="00F21433" w:rsidRPr="00C56B1D" w:rsidRDefault="00F21433" w:rsidP="00F21433">
      <w:pPr>
        <w:spacing w:after="231" w:line="247" w:lineRule="auto"/>
        <w:ind w:left="0" w:right="142" w:firstLine="0"/>
        <w:jc w:val="both"/>
        <w:rPr>
          <w:rFonts w:ascii="Arial" w:hAnsi="Arial" w:cs="Arial"/>
        </w:rPr>
      </w:pPr>
      <w:r w:rsidRPr="00C56B1D">
        <w:rPr>
          <w:rFonts w:ascii="Arial" w:hAnsi="Arial" w:cs="Arial"/>
        </w:rPr>
        <w:t>Where service standards are identified as not being achieved by an HEP your HE Account Manager will implement an action plan.</w:t>
      </w:r>
      <w:r w:rsidRPr="00C56B1D">
        <w:rPr>
          <w:rFonts w:ascii="Arial" w:eastAsia="Arial" w:hAnsi="Arial" w:cs="Arial"/>
        </w:rPr>
        <w:t xml:space="preserve"> </w:t>
      </w:r>
      <w:r w:rsidRPr="00C56B1D">
        <w:rPr>
          <w:rFonts w:ascii="Arial" w:hAnsi="Arial" w:cs="Arial"/>
        </w:rPr>
        <w:t xml:space="preserve">Actions are agreed to address any significant variances from the service standards, and may include the following:  </w:t>
      </w:r>
    </w:p>
    <w:p w14:paraId="58B364D2" w14:textId="245C44C1" w:rsidR="00F21433" w:rsidRPr="00C56B1D" w:rsidRDefault="00F21433" w:rsidP="00A57AB2">
      <w:pPr>
        <w:numPr>
          <w:ilvl w:val="0"/>
          <w:numId w:val="25"/>
        </w:numPr>
        <w:spacing w:after="120" w:line="269" w:lineRule="auto"/>
        <w:ind w:left="816" w:right="142" w:hanging="357"/>
        <w:jc w:val="both"/>
        <w:rPr>
          <w:rFonts w:ascii="Arial" w:hAnsi="Arial" w:cs="Arial"/>
        </w:rPr>
      </w:pPr>
      <w:r w:rsidRPr="368F871B">
        <w:rPr>
          <w:rFonts w:ascii="Arial" w:hAnsi="Arial" w:cs="Arial"/>
        </w:rPr>
        <w:t>Re-prioritisation of administration work</w:t>
      </w:r>
    </w:p>
    <w:p w14:paraId="785F0C62" w14:textId="77777777" w:rsidR="00F21433" w:rsidRPr="00C56B1D" w:rsidRDefault="00F21433" w:rsidP="00A57AB2">
      <w:pPr>
        <w:numPr>
          <w:ilvl w:val="0"/>
          <w:numId w:val="25"/>
        </w:numPr>
        <w:spacing w:after="120" w:line="269" w:lineRule="auto"/>
        <w:ind w:left="816" w:right="142" w:hanging="357"/>
        <w:jc w:val="both"/>
        <w:rPr>
          <w:rFonts w:ascii="Arial" w:hAnsi="Arial" w:cs="Arial"/>
        </w:rPr>
      </w:pPr>
      <w:r w:rsidRPr="00C56B1D">
        <w:rPr>
          <w:rFonts w:ascii="Arial" w:hAnsi="Arial" w:cs="Arial"/>
        </w:rPr>
        <w:t xml:space="preserve">Essential system and process training delivered by SLC’s Account Managers </w:t>
      </w:r>
    </w:p>
    <w:p w14:paraId="716B1218" w14:textId="77777777" w:rsidR="00F21433" w:rsidRPr="00C56B1D" w:rsidRDefault="00F21433" w:rsidP="00A57AB2">
      <w:pPr>
        <w:numPr>
          <w:ilvl w:val="0"/>
          <w:numId w:val="25"/>
        </w:numPr>
        <w:spacing w:after="120" w:line="269" w:lineRule="auto"/>
        <w:ind w:left="816" w:right="142" w:hanging="357"/>
        <w:jc w:val="both"/>
        <w:rPr>
          <w:rFonts w:ascii="Arial" w:hAnsi="Arial" w:cs="Arial"/>
        </w:rPr>
      </w:pPr>
      <w:r w:rsidRPr="00C56B1D">
        <w:rPr>
          <w:rFonts w:ascii="Arial" w:hAnsi="Arial" w:cs="Arial"/>
        </w:rPr>
        <w:t xml:space="preserve">Addition of performance improvement plan for continual under attainment </w:t>
      </w:r>
    </w:p>
    <w:p w14:paraId="210154B4" w14:textId="525F0F95" w:rsidR="00C344CF" w:rsidRDefault="00A35820" w:rsidP="00A35820">
      <w:pPr>
        <w:spacing w:after="120" w:line="269" w:lineRule="auto"/>
        <w:ind w:left="459" w:right="142" w:firstLine="0"/>
        <w:jc w:val="both"/>
        <w:rPr>
          <w:rFonts w:ascii="Arial" w:hAnsi="Arial" w:cs="Arial"/>
        </w:rPr>
      </w:pPr>
      <w:r>
        <w:rPr>
          <w:rFonts w:ascii="Arial" w:hAnsi="Arial" w:cs="Arial"/>
        </w:rPr>
        <w:t xml:space="preserve">Where the </w:t>
      </w:r>
      <w:proofErr w:type="gramStart"/>
      <w:r>
        <w:rPr>
          <w:rFonts w:ascii="Arial" w:hAnsi="Arial" w:cs="Arial"/>
        </w:rPr>
        <w:t>aforementioned has</w:t>
      </w:r>
      <w:proofErr w:type="gramEnd"/>
      <w:r>
        <w:rPr>
          <w:rFonts w:ascii="Arial" w:hAnsi="Arial" w:cs="Arial"/>
        </w:rPr>
        <w:t xml:space="preserve"> not resolved </w:t>
      </w:r>
      <w:r w:rsidR="009B560E">
        <w:rPr>
          <w:rFonts w:ascii="Arial" w:hAnsi="Arial" w:cs="Arial"/>
        </w:rPr>
        <w:t xml:space="preserve">the issue(s), the following </w:t>
      </w:r>
      <w:r w:rsidR="00110871">
        <w:rPr>
          <w:rFonts w:ascii="Arial" w:hAnsi="Arial" w:cs="Arial"/>
        </w:rPr>
        <w:t>will be the next steps</w:t>
      </w:r>
      <w:r w:rsidR="003F41BE">
        <w:rPr>
          <w:rFonts w:ascii="Arial" w:hAnsi="Arial" w:cs="Arial"/>
        </w:rPr>
        <w:t>:</w:t>
      </w:r>
    </w:p>
    <w:p w14:paraId="33A224B8" w14:textId="551851A7" w:rsidR="00F21433" w:rsidRPr="00C56B1D" w:rsidRDefault="00F21433" w:rsidP="00A57AB2">
      <w:pPr>
        <w:numPr>
          <w:ilvl w:val="0"/>
          <w:numId w:val="25"/>
        </w:numPr>
        <w:spacing w:after="120" w:line="269" w:lineRule="auto"/>
        <w:ind w:left="816" w:right="142" w:hanging="357"/>
        <w:jc w:val="both"/>
        <w:rPr>
          <w:rFonts w:ascii="Arial" w:hAnsi="Arial" w:cs="Arial"/>
        </w:rPr>
      </w:pPr>
      <w:r w:rsidRPr="00C56B1D">
        <w:rPr>
          <w:rFonts w:ascii="Arial" w:hAnsi="Arial" w:cs="Arial"/>
        </w:rPr>
        <w:t xml:space="preserve">SLC may escalate issues with individual universities to the Academic Registrar, or for other HEPs, the equivalent head of administration services. The HEP may make available an alternative senior contact, at management level as a point of escalation </w:t>
      </w:r>
    </w:p>
    <w:p w14:paraId="149B016C" w14:textId="091C6E0C" w:rsidR="00F21433" w:rsidRPr="00C17EEC" w:rsidRDefault="00F21433" w:rsidP="00A57AB2">
      <w:pPr>
        <w:numPr>
          <w:ilvl w:val="0"/>
          <w:numId w:val="25"/>
        </w:numPr>
        <w:spacing w:after="120" w:line="269" w:lineRule="auto"/>
        <w:ind w:left="816" w:right="142" w:hanging="357"/>
        <w:jc w:val="both"/>
        <w:rPr>
          <w:rFonts w:ascii="Arial" w:hAnsi="Arial" w:cs="Arial"/>
        </w:rPr>
      </w:pPr>
      <w:r w:rsidRPr="368F871B">
        <w:rPr>
          <w:rFonts w:ascii="Arial" w:hAnsi="Arial" w:cs="Arial"/>
        </w:rPr>
        <w:t>SLC will escalate to Vice Chancellor or for other HEPs, the equivalent head of the organisation, before referring to the O</w:t>
      </w:r>
      <w:r w:rsidR="00086859">
        <w:rPr>
          <w:rFonts w:ascii="Arial" w:hAnsi="Arial" w:cs="Arial"/>
        </w:rPr>
        <w:t>ffice for Students (OfS) and or the Department for Education (DfE)</w:t>
      </w:r>
      <w:r w:rsidRPr="368F871B">
        <w:rPr>
          <w:rFonts w:ascii="Arial" w:hAnsi="Arial" w:cs="Arial"/>
        </w:rPr>
        <w:t>.</w:t>
      </w:r>
    </w:p>
    <w:p w14:paraId="1992391E" w14:textId="77777777" w:rsidR="00F21433" w:rsidRPr="00C56B1D" w:rsidRDefault="00F21433" w:rsidP="005A1CA3">
      <w:pPr>
        <w:spacing w:line="247" w:lineRule="auto"/>
        <w:ind w:left="0" w:right="142" w:firstLine="0"/>
        <w:rPr>
          <w:rFonts w:ascii="Arial" w:hAnsi="Arial" w:cs="Arial"/>
        </w:rPr>
      </w:pPr>
      <w:r w:rsidRPr="00C56B1D">
        <w:rPr>
          <w:rFonts w:ascii="Arial" w:hAnsi="Arial" w:cs="Arial"/>
        </w:rPr>
        <w:t xml:space="preserve">External remedies and escalations </w:t>
      </w:r>
    </w:p>
    <w:p w14:paraId="19A6062C" w14:textId="600386B2" w:rsidR="00F21433" w:rsidRPr="00C56B1D" w:rsidRDefault="00F21433" w:rsidP="00F21433">
      <w:pPr>
        <w:spacing w:after="9" w:line="259" w:lineRule="auto"/>
        <w:ind w:left="0" w:firstLine="0"/>
        <w:rPr>
          <w:rFonts w:ascii="Arial" w:hAnsi="Arial" w:cs="Arial"/>
        </w:rPr>
      </w:pPr>
    </w:p>
    <w:p w14:paraId="11478A66" w14:textId="14109A27" w:rsidR="00F21433" w:rsidRPr="00C56B1D" w:rsidRDefault="00F21433" w:rsidP="005A1CA3">
      <w:pPr>
        <w:spacing w:after="73" w:line="247" w:lineRule="auto"/>
        <w:ind w:left="0" w:right="142" w:firstLine="0"/>
        <w:jc w:val="both"/>
        <w:rPr>
          <w:rFonts w:ascii="Arial" w:hAnsi="Arial" w:cs="Arial"/>
        </w:rPr>
      </w:pPr>
      <w:r w:rsidRPr="00C56B1D">
        <w:rPr>
          <w:rFonts w:ascii="Arial" w:hAnsi="Arial" w:cs="Arial"/>
        </w:rPr>
        <w:t xml:space="preserve">SLC will report regularly to the </w:t>
      </w:r>
      <w:r w:rsidR="001F3BAD">
        <w:rPr>
          <w:rFonts w:ascii="Arial" w:hAnsi="Arial" w:cs="Arial"/>
        </w:rPr>
        <w:t>OfS</w:t>
      </w:r>
      <w:r w:rsidR="00086859">
        <w:rPr>
          <w:rFonts w:ascii="Arial" w:hAnsi="Arial" w:cs="Arial"/>
        </w:rPr>
        <w:t xml:space="preserve"> and DfE</w:t>
      </w:r>
      <w:r w:rsidRPr="00C56B1D">
        <w:rPr>
          <w:rFonts w:ascii="Arial" w:hAnsi="Arial" w:cs="Arial"/>
        </w:rPr>
        <w:t xml:space="preserve"> the following information </w:t>
      </w:r>
    </w:p>
    <w:p w14:paraId="00951851" w14:textId="4B1D9CB3" w:rsidR="00F21433" w:rsidRPr="00C56B1D" w:rsidRDefault="00F21433" w:rsidP="005A1CA3">
      <w:pPr>
        <w:numPr>
          <w:ilvl w:val="0"/>
          <w:numId w:val="25"/>
        </w:numPr>
        <w:spacing w:after="120" w:line="269" w:lineRule="auto"/>
        <w:ind w:right="141" w:hanging="360"/>
        <w:rPr>
          <w:rFonts w:ascii="Arial" w:hAnsi="Arial" w:cs="Arial"/>
        </w:rPr>
      </w:pPr>
      <w:r w:rsidRPr="00C56B1D">
        <w:rPr>
          <w:rFonts w:ascii="Arial" w:hAnsi="Arial" w:cs="Arial"/>
        </w:rPr>
        <w:t>The performance of the sector against service standards</w:t>
      </w:r>
    </w:p>
    <w:p w14:paraId="72D283CF" w14:textId="176FB80E" w:rsidR="00F21433" w:rsidRPr="00C56B1D" w:rsidRDefault="00F21433" w:rsidP="005A1CA3">
      <w:pPr>
        <w:numPr>
          <w:ilvl w:val="0"/>
          <w:numId w:val="25"/>
        </w:numPr>
        <w:spacing w:after="120" w:line="269" w:lineRule="auto"/>
        <w:ind w:left="816" w:right="142" w:hanging="357"/>
        <w:rPr>
          <w:rFonts w:ascii="Arial" w:hAnsi="Arial" w:cs="Arial"/>
        </w:rPr>
      </w:pPr>
      <w:r w:rsidRPr="00C56B1D">
        <w:rPr>
          <w:rFonts w:ascii="Arial" w:hAnsi="Arial" w:cs="Arial"/>
        </w:rPr>
        <w:t>The trends in performance over time</w:t>
      </w:r>
    </w:p>
    <w:p w14:paraId="111798BC" w14:textId="33F4A2FD" w:rsidR="00F21433" w:rsidRPr="00C56B1D" w:rsidRDefault="00F21433" w:rsidP="005A1CA3">
      <w:pPr>
        <w:numPr>
          <w:ilvl w:val="0"/>
          <w:numId w:val="25"/>
        </w:numPr>
        <w:spacing w:after="120" w:line="269" w:lineRule="auto"/>
        <w:ind w:right="141" w:hanging="360"/>
        <w:rPr>
          <w:rFonts w:ascii="Arial" w:hAnsi="Arial" w:cs="Arial"/>
        </w:rPr>
      </w:pPr>
      <w:r w:rsidRPr="00C56B1D">
        <w:rPr>
          <w:rFonts w:ascii="Arial" w:hAnsi="Arial" w:cs="Arial"/>
        </w:rPr>
        <w:t>The extent of remedial action plans</w:t>
      </w:r>
    </w:p>
    <w:p w14:paraId="514B1EF7" w14:textId="1BE2EBCA" w:rsidR="00F21433" w:rsidRPr="00C56B1D" w:rsidRDefault="00F21433" w:rsidP="00F21433">
      <w:pPr>
        <w:spacing w:after="0" w:line="259" w:lineRule="auto"/>
        <w:ind w:left="0" w:firstLine="0"/>
        <w:rPr>
          <w:rFonts w:ascii="Arial" w:hAnsi="Arial" w:cs="Arial"/>
        </w:rPr>
      </w:pPr>
    </w:p>
    <w:p w14:paraId="340775EF" w14:textId="56A3647C" w:rsidR="00F21433" w:rsidRPr="00C56B1D" w:rsidRDefault="00F21433" w:rsidP="007C6789">
      <w:pPr>
        <w:spacing w:after="200" w:line="247" w:lineRule="auto"/>
        <w:ind w:left="0" w:right="142" w:firstLine="0"/>
        <w:jc w:val="both"/>
        <w:rPr>
          <w:rFonts w:ascii="Arial" w:hAnsi="Arial" w:cs="Arial"/>
        </w:rPr>
      </w:pPr>
      <w:r w:rsidRPr="00C56B1D">
        <w:rPr>
          <w:rFonts w:ascii="Arial" w:hAnsi="Arial" w:cs="Arial"/>
        </w:rPr>
        <w:t>The SLC has a Collaborative Agreement with OfS by which the SLC is required to notify OfS of any HEP that is consistently falling short of the service standards or failing to implement improvement plans. OfS are required to consider whether these concerns merit action in relation to their ongoing conditions of registration.</w:t>
      </w:r>
    </w:p>
    <w:p w14:paraId="14EE43F2" w14:textId="42EEDE12" w:rsidR="007229C2" w:rsidRPr="007229C2" w:rsidRDefault="00F21433" w:rsidP="007C6789">
      <w:pPr>
        <w:spacing w:line="247" w:lineRule="auto"/>
        <w:ind w:left="0" w:right="142" w:firstLine="0"/>
        <w:jc w:val="both"/>
        <w:rPr>
          <w:rFonts w:ascii="Arial" w:hAnsi="Arial" w:cs="Arial"/>
        </w:rPr>
      </w:pPr>
      <w:r w:rsidRPr="00C56B1D">
        <w:rPr>
          <w:rFonts w:ascii="Arial" w:hAnsi="Arial" w:cs="Arial"/>
        </w:rPr>
        <w:t>SLC is expected to notify the relevant education department where it believes HEPs are not making reasonable efforts to achieve the service standards. This may, and has in the past, led to suspension and/or withholding of fee payments.</w:t>
      </w:r>
      <w:r w:rsidR="007229C2" w:rsidRPr="007229C2">
        <w:rPr>
          <w:rFonts w:ascii="Arial" w:hAnsi="Arial" w:cs="Arial"/>
          <w:sz w:val="22"/>
        </w:rPr>
        <w:tab/>
      </w:r>
      <w:r w:rsidR="007229C2" w:rsidRPr="007229C2">
        <w:rPr>
          <w:rFonts w:ascii="Arial" w:hAnsi="Arial" w:cs="Arial"/>
          <w:b/>
          <w:sz w:val="22"/>
        </w:rPr>
        <w:t xml:space="preserve"> </w:t>
      </w:r>
    </w:p>
    <w:p w14:paraId="69A2BF8A" w14:textId="6B8E4510" w:rsidR="00DE772A" w:rsidRPr="007229C2" w:rsidRDefault="000319EB" w:rsidP="00500A4B">
      <w:pPr>
        <w:pStyle w:val="Heading1"/>
        <w:spacing w:before="240" w:after="240" w:line="240" w:lineRule="auto"/>
        <w:ind w:left="-6" w:hanging="11"/>
        <w:rPr>
          <w:rFonts w:ascii="Arial" w:hAnsi="Arial" w:cs="Arial"/>
        </w:rPr>
      </w:pPr>
      <w:bookmarkStart w:id="8" w:name="_Toc226026958"/>
      <w:r w:rsidRPr="0021730F">
        <w:rPr>
          <w:rFonts w:ascii="Arial" w:hAnsi="Arial" w:cs="Arial"/>
        </w:rPr>
        <w:t xml:space="preserve">Complaints about the </w:t>
      </w:r>
      <w:r w:rsidR="006A665A">
        <w:rPr>
          <w:rFonts w:ascii="Arial" w:hAnsi="Arial" w:cs="Arial"/>
        </w:rPr>
        <w:t>SLA</w:t>
      </w:r>
      <w:bookmarkEnd w:id="8"/>
    </w:p>
    <w:p w14:paraId="0D540649" w14:textId="555092C9" w:rsidR="007229C2" w:rsidRPr="007229C2" w:rsidRDefault="00DE772A" w:rsidP="00500A4B">
      <w:pPr>
        <w:spacing w:after="240" w:line="240" w:lineRule="auto"/>
        <w:ind w:left="0" w:firstLine="0"/>
        <w:rPr>
          <w:rFonts w:ascii="Arial" w:hAnsi="Arial" w:cs="Arial"/>
        </w:rPr>
      </w:pPr>
      <w:r w:rsidRPr="00DE772A">
        <w:rPr>
          <w:rFonts w:ascii="Arial" w:hAnsi="Arial" w:cs="Arial"/>
        </w:rPr>
        <w:t xml:space="preserve">Complaints in relation to the use of the </w:t>
      </w:r>
      <w:r w:rsidR="006A665A">
        <w:rPr>
          <w:rFonts w:ascii="Arial" w:hAnsi="Arial" w:cs="Arial"/>
        </w:rPr>
        <w:t>SLA</w:t>
      </w:r>
      <w:r w:rsidRPr="00DE772A">
        <w:rPr>
          <w:rFonts w:ascii="Arial" w:hAnsi="Arial" w:cs="Arial"/>
        </w:rPr>
        <w:t xml:space="preserve"> can be made to the signatory in writing, who undertakes an investigation and appropriate resolution.</w:t>
      </w:r>
    </w:p>
    <w:p w14:paraId="6C1EA12E" w14:textId="77777777" w:rsidR="0021730F" w:rsidRDefault="00B3593F" w:rsidP="00500A4B">
      <w:pPr>
        <w:pStyle w:val="Heading1"/>
        <w:spacing w:before="0" w:after="240" w:line="240" w:lineRule="auto"/>
        <w:ind w:left="-6" w:hanging="11"/>
        <w:rPr>
          <w:rFonts w:ascii="Arial" w:hAnsi="Arial" w:cs="Arial"/>
        </w:rPr>
      </w:pPr>
      <w:bookmarkStart w:id="9" w:name="_Toc226026959"/>
      <w:r w:rsidRPr="0021730F">
        <w:rPr>
          <w:rFonts w:ascii="Arial" w:hAnsi="Arial" w:cs="Arial"/>
        </w:rPr>
        <w:t>Confidentiality and publicity</w:t>
      </w:r>
      <w:bookmarkEnd w:id="9"/>
    </w:p>
    <w:p w14:paraId="7181115A" w14:textId="0F1C0795" w:rsidR="007229C2" w:rsidRDefault="00102C29" w:rsidP="0023225E">
      <w:pPr>
        <w:spacing w:after="15" w:line="259" w:lineRule="auto"/>
        <w:ind w:left="0" w:firstLine="0"/>
        <w:rPr>
          <w:rFonts w:ascii="Arial" w:hAnsi="Arial" w:cs="Arial"/>
        </w:rPr>
      </w:pPr>
      <w:r w:rsidRPr="00102C29">
        <w:rPr>
          <w:rFonts w:ascii="Arial" w:hAnsi="Arial" w:cs="Arial"/>
        </w:rPr>
        <w:t xml:space="preserve">This </w:t>
      </w:r>
      <w:r w:rsidR="006A665A">
        <w:rPr>
          <w:rFonts w:ascii="Arial" w:hAnsi="Arial" w:cs="Arial"/>
        </w:rPr>
        <w:t>SLA</w:t>
      </w:r>
      <w:r w:rsidRPr="00102C29">
        <w:rPr>
          <w:rFonts w:ascii="Arial" w:hAnsi="Arial" w:cs="Arial"/>
        </w:rPr>
        <w:t xml:space="preserve"> is not deemed sensitive and therefore does not have any restrictions on circulation.</w:t>
      </w:r>
    </w:p>
    <w:p w14:paraId="3AE697E0" w14:textId="77777777" w:rsidR="00C17EEC" w:rsidRDefault="00972525" w:rsidP="00500A4B">
      <w:pPr>
        <w:pStyle w:val="Heading1"/>
        <w:spacing w:before="240" w:after="240" w:line="247" w:lineRule="auto"/>
        <w:ind w:left="-6" w:hanging="11"/>
        <w:rPr>
          <w:rFonts w:ascii="Arial" w:hAnsi="Arial" w:cs="Arial"/>
        </w:rPr>
      </w:pPr>
      <w:bookmarkStart w:id="10" w:name="_Toc226026960"/>
      <w:r w:rsidRPr="00972525">
        <w:rPr>
          <w:rFonts w:ascii="Arial" w:hAnsi="Arial" w:cs="Arial"/>
        </w:rPr>
        <w:lastRenderedPageBreak/>
        <w:t>Publication</w:t>
      </w:r>
      <w:bookmarkEnd w:id="10"/>
    </w:p>
    <w:p w14:paraId="7778D95A" w14:textId="7B5C302A" w:rsidR="0059455F" w:rsidRPr="007911E7" w:rsidRDefault="001E5BAC" w:rsidP="007911E7">
      <w:pPr>
        <w:spacing w:after="240" w:line="259" w:lineRule="auto"/>
        <w:ind w:left="0" w:firstLine="0"/>
        <w:rPr>
          <w:rFonts w:ascii="Arial" w:hAnsi="Arial" w:cs="Arial"/>
        </w:rPr>
      </w:pPr>
      <w:r w:rsidRPr="001E5BAC">
        <w:rPr>
          <w:rFonts w:ascii="Arial" w:hAnsi="Arial" w:cs="Arial"/>
        </w:rPr>
        <w:t xml:space="preserve">This </w:t>
      </w:r>
      <w:r w:rsidR="006A665A">
        <w:rPr>
          <w:rFonts w:ascii="Arial" w:hAnsi="Arial" w:cs="Arial"/>
        </w:rPr>
        <w:t>SLA</w:t>
      </w:r>
      <w:r w:rsidRPr="001E5BAC">
        <w:rPr>
          <w:rFonts w:ascii="Arial" w:hAnsi="Arial" w:cs="Arial"/>
        </w:rPr>
        <w:t xml:space="preserve"> will be published </w:t>
      </w:r>
      <w:r w:rsidR="00A31D75">
        <w:rPr>
          <w:rFonts w:ascii="Arial" w:hAnsi="Arial" w:cs="Arial"/>
        </w:rPr>
        <w:t>on</w:t>
      </w:r>
      <w:r w:rsidR="00A31D75" w:rsidRPr="001E5BAC">
        <w:rPr>
          <w:rFonts w:ascii="Arial" w:hAnsi="Arial" w:cs="Arial"/>
        </w:rPr>
        <w:t xml:space="preserve"> </w:t>
      </w:r>
      <w:r w:rsidRPr="001E5BAC">
        <w:rPr>
          <w:rFonts w:ascii="Arial" w:hAnsi="Arial" w:cs="Arial"/>
        </w:rPr>
        <w:t xml:space="preserve">SLC’s HEP Services website. </w:t>
      </w:r>
      <w:r w:rsidR="00C27A1C">
        <w:rPr>
          <w:rFonts w:ascii="Arial" w:hAnsi="Arial" w:cs="Arial"/>
        </w:rPr>
        <w:t xml:space="preserve">Updates will be </w:t>
      </w:r>
      <w:r w:rsidR="004152EF">
        <w:rPr>
          <w:rFonts w:ascii="Arial" w:hAnsi="Arial" w:cs="Arial"/>
        </w:rPr>
        <w:t xml:space="preserve">issued to </w:t>
      </w:r>
      <w:r w:rsidR="00A0560D">
        <w:rPr>
          <w:rFonts w:ascii="Arial" w:hAnsi="Arial" w:cs="Arial"/>
        </w:rPr>
        <w:t xml:space="preserve">all </w:t>
      </w:r>
      <w:r w:rsidR="004152EF">
        <w:rPr>
          <w:rFonts w:ascii="Arial" w:hAnsi="Arial" w:cs="Arial"/>
        </w:rPr>
        <w:t>HEPs as necessary</w:t>
      </w:r>
      <w:r w:rsidR="00A31D75">
        <w:rPr>
          <w:rFonts w:ascii="Arial" w:hAnsi="Arial" w:cs="Arial"/>
        </w:rPr>
        <w:t>, with the website being updated at the same time.</w:t>
      </w:r>
      <w:r w:rsidRPr="001E5BAC">
        <w:rPr>
          <w:rFonts w:ascii="Arial" w:hAnsi="Arial" w:cs="Arial"/>
        </w:rPr>
        <w:t xml:space="preserve"> </w:t>
      </w:r>
      <w:r w:rsidR="0059455F">
        <w:br w:type="page"/>
      </w:r>
    </w:p>
    <w:p w14:paraId="12E95EA2" w14:textId="633C19BA" w:rsidR="007229C2" w:rsidRPr="0059455F" w:rsidRDefault="006422D6" w:rsidP="0059455F">
      <w:pPr>
        <w:pStyle w:val="Heading1"/>
        <w:spacing w:before="240" w:after="240" w:line="240" w:lineRule="auto"/>
        <w:ind w:left="11" w:hanging="11"/>
        <w:rPr>
          <w:rFonts w:ascii="Arial" w:hAnsi="Arial" w:cs="Arial"/>
        </w:rPr>
      </w:pPr>
      <w:bookmarkStart w:id="11" w:name="_Toc226026961"/>
      <w:r w:rsidRPr="0059455F">
        <w:rPr>
          <w:rFonts w:ascii="Arial" w:hAnsi="Arial" w:cs="Arial"/>
        </w:rPr>
        <w:lastRenderedPageBreak/>
        <w:t xml:space="preserve">Appendix 1 </w:t>
      </w:r>
      <w:r w:rsidRPr="0059455F">
        <w:rPr>
          <w:rFonts w:ascii="Arial" w:hAnsi="Arial" w:cs="Arial"/>
        </w:rPr>
        <w:tab/>
        <w:t>Service Standards</w:t>
      </w:r>
      <w:bookmarkEnd w:id="11"/>
    </w:p>
    <w:p w14:paraId="33487B55" w14:textId="2C642E8D" w:rsidR="006422D6" w:rsidRDefault="00E72CE0" w:rsidP="00E72CE0">
      <w:pPr>
        <w:spacing w:after="240" w:line="259" w:lineRule="auto"/>
        <w:ind w:left="11" w:hanging="11"/>
        <w:jc w:val="both"/>
        <w:rPr>
          <w:rFonts w:ascii="Arial" w:hAnsi="Arial" w:cs="Arial"/>
        </w:rPr>
      </w:pPr>
      <w:r w:rsidRPr="00E72CE0">
        <w:rPr>
          <w:rFonts w:ascii="Arial" w:hAnsi="Arial" w:cs="Arial"/>
        </w:rPr>
        <w:t>Please note all calculation with ‘days’ as a metric are referring to calendar days unless stated otherwise.</w:t>
      </w:r>
    </w:p>
    <w:p w14:paraId="22C129E5" w14:textId="27A16B78" w:rsidR="0070796E" w:rsidRDefault="0070796E" w:rsidP="008C5581">
      <w:pPr>
        <w:pStyle w:val="Heading2"/>
        <w:spacing w:before="240" w:after="120" w:line="240" w:lineRule="auto"/>
        <w:ind w:left="11" w:hanging="11"/>
        <w:rPr>
          <w:rFonts w:ascii="Arial" w:hAnsi="Arial" w:cs="Arial"/>
        </w:rPr>
      </w:pPr>
      <w:bookmarkStart w:id="12" w:name="_Toc226026962"/>
      <w:r w:rsidRPr="368F871B">
        <w:rPr>
          <w:rFonts w:ascii="Arial" w:hAnsi="Arial" w:cs="Arial"/>
        </w:rPr>
        <w:t>Course collection</w:t>
      </w:r>
      <w:bookmarkEnd w:id="12"/>
    </w:p>
    <w:p w14:paraId="3BEBAC79" w14:textId="5402920A" w:rsidR="00973572" w:rsidRPr="00973572" w:rsidRDefault="00973572" w:rsidP="00973572">
      <w:r>
        <w:t xml:space="preserve">It is </w:t>
      </w:r>
      <w:r w:rsidRPr="000A75ED">
        <w:rPr>
          <w:b/>
          <w:bCs/>
        </w:rPr>
        <w:t>your</w:t>
      </w:r>
      <w:r>
        <w:t xml:space="preserve"> responsibility to ensure all the courses are added accurately as per the student support regulations and </w:t>
      </w:r>
      <w:proofErr w:type="spellStart"/>
      <w:r>
        <w:t>SfE</w:t>
      </w:r>
      <w:proofErr w:type="spellEnd"/>
      <w:r>
        <w:t xml:space="preserve"> practitioner website.</w:t>
      </w:r>
    </w:p>
    <w:tbl>
      <w:tblPr>
        <w:tblStyle w:val="TableGrid0"/>
        <w:tblW w:w="10338" w:type="dxa"/>
        <w:tblInd w:w="5" w:type="dxa"/>
        <w:tblCellMar>
          <w:top w:w="48" w:type="dxa"/>
          <w:left w:w="106" w:type="dxa"/>
          <w:right w:w="60" w:type="dxa"/>
        </w:tblCellMar>
        <w:tblLook w:val="04A0" w:firstRow="1" w:lastRow="0" w:firstColumn="1" w:lastColumn="0" w:noHBand="0" w:noVBand="1"/>
      </w:tblPr>
      <w:tblGrid>
        <w:gridCol w:w="1503"/>
        <w:gridCol w:w="3324"/>
        <w:gridCol w:w="5511"/>
      </w:tblGrid>
      <w:tr w:rsidR="00764F43" w:rsidRPr="00C56B1D" w14:paraId="6A8F2E8D" w14:textId="77777777" w:rsidTr="009209DA">
        <w:trPr>
          <w:trHeight w:val="610"/>
        </w:trPr>
        <w:tc>
          <w:tcPr>
            <w:tcW w:w="1266"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0A3FEB3D" w14:textId="2C2302DD" w:rsidR="00764F43" w:rsidRPr="00C56B1D" w:rsidRDefault="00764F43" w:rsidP="00764F43">
            <w:pPr>
              <w:spacing w:after="0" w:line="259" w:lineRule="auto"/>
              <w:ind w:left="2" w:firstLine="0"/>
              <w:rPr>
                <w:rFonts w:ascii="Arial" w:hAnsi="Arial" w:cs="Arial"/>
              </w:rPr>
            </w:pPr>
            <w:r w:rsidRPr="00C56B1D">
              <w:rPr>
                <w:rFonts w:ascii="Arial" w:hAnsi="Arial" w:cs="Arial"/>
                <w:b/>
              </w:rPr>
              <w:t>Mode</w:t>
            </w:r>
          </w:p>
          <w:p w14:paraId="51304612" w14:textId="5631AE14" w:rsidR="00764F43" w:rsidRPr="00C56B1D" w:rsidRDefault="00764F43" w:rsidP="00764F43">
            <w:pPr>
              <w:spacing w:after="0" w:line="259" w:lineRule="auto"/>
              <w:ind w:left="2" w:firstLine="0"/>
              <w:rPr>
                <w:rFonts w:ascii="Arial" w:hAnsi="Arial" w:cs="Arial"/>
              </w:rPr>
            </w:pPr>
            <w:r w:rsidRPr="00C56B1D">
              <w:rPr>
                <w:rFonts w:ascii="Arial" w:hAnsi="Arial" w:cs="Arial"/>
                <w:b/>
              </w:rPr>
              <w:t>of study</w:t>
            </w: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43FD023F" w14:textId="77777777" w:rsidR="00764F43" w:rsidRPr="00C56B1D" w:rsidRDefault="00764F43" w:rsidP="00764F43">
            <w:pPr>
              <w:spacing w:after="0" w:line="259" w:lineRule="auto"/>
              <w:ind w:left="2" w:firstLine="0"/>
              <w:rPr>
                <w:rFonts w:ascii="Arial" w:hAnsi="Arial" w:cs="Arial"/>
              </w:rPr>
            </w:pPr>
            <w:r w:rsidRPr="00C56B1D">
              <w:rPr>
                <w:rFonts w:ascii="Arial" w:hAnsi="Arial" w:cs="Arial"/>
                <w:b/>
              </w:rPr>
              <w:t xml:space="preserve">Accuracy </w:t>
            </w:r>
          </w:p>
        </w:tc>
        <w:tc>
          <w:tcPr>
            <w:tcW w:w="5670"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5C4BFF54" w14:textId="77777777" w:rsidR="00764F43" w:rsidRPr="00C56B1D" w:rsidRDefault="00764F43" w:rsidP="00764F43">
            <w:pPr>
              <w:spacing w:after="0" w:line="259" w:lineRule="auto"/>
              <w:ind w:left="0" w:firstLine="0"/>
              <w:rPr>
                <w:rFonts w:ascii="Arial" w:hAnsi="Arial" w:cs="Arial"/>
              </w:rPr>
            </w:pPr>
            <w:r w:rsidRPr="00C56B1D">
              <w:rPr>
                <w:rFonts w:ascii="Arial" w:hAnsi="Arial" w:cs="Arial"/>
                <w:b/>
              </w:rPr>
              <w:t xml:space="preserve">Elapse time to complete </w:t>
            </w:r>
          </w:p>
        </w:tc>
      </w:tr>
      <w:tr w:rsidR="00764F43" w:rsidRPr="00C56B1D" w14:paraId="6C395433" w14:textId="77777777" w:rsidTr="009209DA">
        <w:trPr>
          <w:trHeight w:val="612"/>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11F9CCCA" w14:textId="285DE42E" w:rsidR="00764F43" w:rsidRPr="00EE22CD" w:rsidRDefault="00A57AE9" w:rsidP="00477654">
            <w:pPr>
              <w:spacing w:after="0" w:line="259" w:lineRule="auto"/>
              <w:ind w:left="2" w:firstLine="0"/>
              <w:rPr>
                <w:rFonts w:ascii="Arial" w:hAnsi="Arial" w:cs="Arial"/>
                <w:sz w:val="20"/>
                <w:szCs w:val="20"/>
              </w:rPr>
            </w:pPr>
            <w:r>
              <w:rPr>
                <w:rFonts w:ascii="Arial" w:hAnsi="Arial" w:cs="Arial"/>
                <w:sz w:val="20"/>
                <w:szCs w:val="20"/>
              </w:rPr>
              <w:t>Undergraduate</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373214A2" w14:textId="7695CB46" w:rsidR="00764F43" w:rsidRPr="00EE22CD" w:rsidRDefault="00764F43" w:rsidP="009209DA">
            <w:pPr>
              <w:spacing w:after="0" w:line="239" w:lineRule="auto"/>
              <w:ind w:left="2" w:firstLine="0"/>
              <w:rPr>
                <w:rFonts w:ascii="Arial" w:hAnsi="Arial" w:cs="Arial"/>
                <w:sz w:val="20"/>
                <w:szCs w:val="20"/>
              </w:rPr>
            </w:pPr>
            <w:r w:rsidRPr="00EE22CD">
              <w:rPr>
                <w:rFonts w:ascii="Arial" w:hAnsi="Arial" w:cs="Arial"/>
                <w:sz w:val="20"/>
                <w:szCs w:val="20"/>
              </w:rPr>
              <w:t>95% by course collection deadline</w:t>
            </w:r>
          </w:p>
          <w:p w14:paraId="174E6DFC" w14:textId="7660B1E6" w:rsidR="00764F43" w:rsidRPr="00EE22CD" w:rsidRDefault="00764F43" w:rsidP="009209DA">
            <w:pPr>
              <w:spacing w:after="0" w:line="259" w:lineRule="auto"/>
              <w:ind w:left="2" w:firstLine="0"/>
              <w:rPr>
                <w:rFonts w:ascii="Arial" w:hAnsi="Arial" w:cs="Arial"/>
                <w:sz w:val="20"/>
                <w:szCs w:val="20"/>
              </w:rPr>
            </w:pPr>
          </w:p>
          <w:p w14:paraId="36DE1BF0" w14:textId="7F10E6AB" w:rsidR="00764F43" w:rsidRPr="00EE22CD" w:rsidRDefault="22BB8771" w:rsidP="009209DA">
            <w:pPr>
              <w:spacing w:after="0" w:line="259" w:lineRule="auto"/>
              <w:ind w:left="2" w:firstLine="0"/>
              <w:rPr>
                <w:rFonts w:ascii="Arial" w:hAnsi="Arial" w:cs="Arial"/>
                <w:sz w:val="20"/>
                <w:szCs w:val="20"/>
              </w:rPr>
            </w:pPr>
            <w:r w:rsidRPr="368F871B">
              <w:rPr>
                <w:rFonts w:ascii="Arial" w:hAnsi="Arial" w:cs="Arial"/>
                <w:sz w:val="20"/>
                <w:szCs w:val="20"/>
              </w:rPr>
              <w:t>99.5% by</w:t>
            </w:r>
            <w:r w:rsidR="74B3FF29" w:rsidRPr="368F871B">
              <w:rPr>
                <w:rFonts w:ascii="Arial" w:hAnsi="Arial" w:cs="Arial"/>
                <w:sz w:val="20"/>
                <w:szCs w:val="20"/>
              </w:rPr>
              <w:t xml:space="preserve"> student application launch</w:t>
            </w:r>
            <w:r w:rsidRPr="368F871B">
              <w:rPr>
                <w:rFonts w:ascii="Arial" w:hAnsi="Arial" w:cs="Arial"/>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tcPr>
          <w:p w14:paraId="7BED798B" w14:textId="44BF4F8E" w:rsidR="00764F43" w:rsidRPr="00EE22CD" w:rsidRDefault="5BD8677E" w:rsidP="368F871B">
            <w:pPr>
              <w:spacing w:after="0" w:line="259" w:lineRule="auto"/>
              <w:ind w:left="0" w:firstLine="0"/>
              <w:rPr>
                <w:rFonts w:ascii="Arial" w:hAnsi="Arial" w:cs="Arial"/>
                <w:sz w:val="20"/>
                <w:szCs w:val="20"/>
              </w:rPr>
            </w:pPr>
            <w:r w:rsidRPr="368F871B">
              <w:rPr>
                <w:rFonts w:ascii="Arial" w:hAnsi="Arial" w:cs="Arial"/>
                <w:sz w:val="20"/>
                <w:szCs w:val="20"/>
              </w:rPr>
              <w:t>Universities:</w:t>
            </w:r>
          </w:p>
          <w:p w14:paraId="01E2934B" w14:textId="466E28A1" w:rsidR="00764F43" w:rsidRPr="00EE22CD" w:rsidRDefault="22BB8771" w:rsidP="00477654">
            <w:pPr>
              <w:spacing w:after="0" w:line="259" w:lineRule="auto"/>
              <w:ind w:left="0" w:firstLine="0"/>
              <w:rPr>
                <w:rFonts w:ascii="Arial" w:hAnsi="Arial" w:cs="Arial"/>
                <w:sz w:val="20"/>
                <w:szCs w:val="20"/>
              </w:rPr>
            </w:pPr>
            <w:r w:rsidRPr="368F871B">
              <w:rPr>
                <w:rFonts w:ascii="Arial" w:hAnsi="Arial" w:cs="Arial"/>
                <w:sz w:val="20"/>
                <w:szCs w:val="20"/>
              </w:rPr>
              <w:t xml:space="preserve">85% submitted </w:t>
            </w:r>
            <w:r w:rsidR="18D77689" w:rsidRPr="368F871B">
              <w:rPr>
                <w:rFonts w:ascii="Arial" w:hAnsi="Arial" w:cs="Arial"/>
                <w:sz w:val="20"/>
                <w:szCs w:val="20"/>
              </w:rPr>
              <w:t>by 2 weeks prior to service launch</w:t>
            </w:r>
          </w:p>
        </w:tc>
      </w:tr>
      <w:tr w:rsidR="00764F43" w:rsidRPr="00C56B1D" w14:paraId="3FFCADC5" w14:textId="77777777" w:rsidTr="009209DA">
        <w:trPr>
          <w:trHeight w:val="330"/>
        </w:trPr>
        <w:tc>
          <w:tcPr>
            <w:tcW w:w="1266" w:type="dxa"/>
            <w:vMerge/>
            <w:tcBorders>
              <w:top w:val="single" w:sz="4" w:space="0" w:color="auto"/>
              <w:left w:val="single" w:sz="4" w:space="0" w:color="auto"/>
              <w:bottom w:val="single" w:sz="4" w:space="0" w:color="auto"/>
              <w:right w:val="single" w:sz="4" w:space="0" w:color="auto"/>
            </w:tcBorders>
          </w:tcPr>
          <w:p w14:paraId="6E600BF5" w14:textId="77777777" w:rsidR="00764F43" w:rsidRPr="00EE22CD" w:rsidRDefault="00764F43" w:rsidP="00477654">
            <w:pPr>
              <w:spacing w:after="160" w:line="259" w:lineRule="auto"/>
              <w:ind w:left="0" w:firstLine="0"/>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14:paraId="75B7A844" w14:textId="77777777" w:rsidR="00764F43" w:rsidRPr="00EE22CD" w:rsidRDefault="00764F43" w:rsidP="00477654">
            <w:pPr>
              <w:spacing w:after="160" w:line="259" w:lineRule="auto"/>
              <w:ind w:left="0" w:firstLine="0"/>
              <w:rPr>
                <w:rFonts w:ascii="Arial" w:hAnsi="Arial" w:cs="Arial"/>
                <w:sz w:val="20"/>
                <w:szCs w:val="20"/>
              </w:rPr>
            </w:pPr>
          </w:p>
        </w:tc>
        <w:tc>
          <w:tcPr>
            <w:tcW w:w="5670" w:type="dxa"/>
            <w:tcBorders>
              <w:top w:val="single" w:sz="4" w:space="0" w:color="auto"/>
              <w:left w:val="single" w:sz="4" w:space="0" w:color="auto"/>
              <w:bottom w:val="single" w:sz="4" w:space="0" w:color="auto"/>
              <w:right w:val="single" w:sz="4" w:space="0" w:color="auto"/>
            </w:tcBorders>
          </w:tcPr>
          <w:p w14:paraId="49A324E3" w14:textId="3DEB4869" w:rsidR="00764F43" w:rsidRPr="00EE22CD" w:rsidRDefault="1A4F9BD5" w:rsidP="368F871B">
            <w:pPr>
              <w:spacing w:after="0" w:line="259" w:lineRule="auto"/>
              <w:ind w:left="0" w:firstLine="0"/>
              <w:rPr>
                <w:rFonts w:ascii="Arial" w:hAnsi="Arial" w:cs="Arial"/>
                <w:sz w:val="20"/>
                <w:szCs w:val="20"/>
              </w:rPr>
            </w:pPr>
            <w:r w:rsidRPr="368F871B">
              <w:rPr>
                <w:rFonts w:ascii="Arial" w:hAnsi="Arial" w:cs="Arial"/>
                <w:sz w:val="20"/>
                <w:szCs w:val="20"/>
              </w:rPr>
              <w:t xml:space="preserve">Colleges: </w:t>
            </w:r>
          </w:p>
          <w:p w14:paraId="72EA6438" w14:textId="501DBAB4" w:rsidR="00764F43" w:rsidRPr="00EE22CD" w:rsidRDefault="74E160ED" w:rsidP="368F871B">
            <w:pPr>
              <w:spacing w:after="0" w:line="259" w:lineRule="auto"/>
              <w:ind w:left="0" w:firstLine="0"/>
              <w:rPr>
                <w:rFonts w:ascii="Arial" w:hAnsi="Arial" w:cs="Arial"/>
                <w:sz w:val="20"/>
                <w:szCs w:val="20"/>
              </w:rPr>
            </w:pPr>
            <w:r w:rsidRPr="368F871B">
              <w:rPr>
                <w:rFonts w:ascii="Arial" w:hAnsi="Arial" w:cs="Arial"/>
                <w:sz w:val="20"/>
                <w:szCs w:val="20"/>
              </w:rPr>
              <w:t>85% submitted by 1 week prior to service launch</w:t>
            </w:r>
          </w:p>
          <w:p w14:paraId="01D75206" w14:textId="3CB05D8A" w:rsidR="00764F43" w:rsidRPr="00EE22CD" w:rsidRDefault="74E160ED" w:rsidP="368F871B">
            <w:pPr>
              <w:spacing w:after="0" w:line="259" w:lineRule="auto"/>
              <w:ind w:left="0" w:firstLine="0"/>
              <w:rPr>
                <w:rFonts w:ascii="Arial" w:hAnsi="Arial" w:cs="Arial"/>
                <w:sz w:val="20"/>
                <w:szCs w:val="20"/>
              </w:rPr>
            </w:pPr>
            <w:r w:rsidRPr="368F871B">
              <w:rPr>
                <w:rFonts w:ascii="Arial" w:hAnsi="Arial" w:cs="Arial"/>
                <w:sz w:val="20"/>
                <w:szCs w:val="20"/>
              </w:rPr>
              <w:t>Specifically Designated:</w:t>
            </w:r>
          </w:p>
          <w:p w14:paraId="6F8C04A8" w14:textId="3559FDBF" w:rsidR="00764F43" w:rsidRPr="00EE22CD" w:rsidRDefault="74E160ED" w:rsidP="368F871B">
            <w:pPr>
              <w:spacing w:after="0" w:line="259" w:lineRule="auto"/>
              <w:ind w:left="0" w:firstLine="0"/>
              <w:rPr>
                <w:rFonts w:ascii="Arial" w:hAnsi="Arial" w:cs="Arial"/>
                <w:sz w:val="20"/>
                <w:szCs w:val="20"/>
              </w:rPr>
            </w:pPr>
            <w:r w:rsidRPr="368F871B">
              <w:rPr>
                <w:rFonts w:ascii="Arial" w:hAnsi="Arial" w:cs="Arial"/>
                <w:sz w:val="20"/>
                <w:szCs w:val="20"/>
              </w:rPr>
              <w:t>Course submitted as soon as possible after designation award.</w:t>
            </w:r>
          </w:p>
          <w:p w14:paraId="6C7ED10E" w14:textId="63BD419A" w:rsidR="00764F43" w:rsidRPr="00EE22CD" w:rsidRDefault="00764F43" w:rsidP="368F871B">
            <w:pPr>
              <w:spacing w:after="0" w:line="259" w:lineRule="auto"/>
              <w:ind w:left="0" w:firstLine="0"/>
              <w:rPr>
                <w:rFonts w:ascii="Arial" w:hAnsi="Arial" w:cs="Arial"/>
                <w:sz w:val="20"/>
                <w:szCs w:val="20"/>
              </w:rPr>
            </w:pPr>
          </w:p>
          <w:p w14:paraId="21BF390F" w14:textId="4D708947" w:rsidR="00764F43" w:rsidRPr="00EE22CD" w:rsidRDefault="74E160ED" w:rsidP="00477654">
            <w:pPr>
              <w:spacing w:after="0" w:line="259" w:lineRule="auto"/>
              <w:ind w:left="0" w:firstLine="0"/>
              <w:rPr>
                <w:rFonts w:ascii="Arial" w:hAnsi="Arial" w:cs="Arial"/>
                <w:sz w:val="20"/>
                <w:szCs w:val="20"/>
              </w:rPr>
            </w:pPr>
            <w:r w:rsidRPr="368F871B">
              <w:rPr>
                <w:rFonts w:ascii="Arial" w:hAnsi="Arial" w:cs="Arial"/>
                <w:sz w:val="20"/>
                <w:szCs w:val="20"/>
              </w:rPr>
              <w:t xml:space="preserve">(Service launch </w:t>
            </w:r>
            <w:r w:rsidR="00BB40F1">
              <w:rPr>
                <w:rFonts w:ascii="Arial" w:hAnsi="Arial" w:cs="Arial"/>
                <w:sz w:val="20"/>
                <w:szCs w:val="20"/>
              </w:rPr>
              <w:t>date will be confirmed annually</w:t>
            </w:r>
            <w:r w:rsidRPr="368F871B">
              <w:rPr>
                <w:rFonts w:ascii="Arial" w:hAnsi="Arial" w:cs="Arial"/>
                <w:sz w:val="20"/>
                <w:szCs w:val="20"/>
              </w:rPr>
              <w:t>)</w:t>
            </w:r>
          </w:p>
        </w:tc>
      </w:tr>
    </w:tbl>
    <w:p w14:paraId="63D4F982" w14:textId="38F236F7" w:rsidR="001A6D76" w:rsidRDefault="00EE22CD" w:rsidP="008C5581">
      <w:pPr>
        <w:pStyle w:val="Heading2"/>
        <w:spacing w:before="240" w:after="120" w:line="240" w:lineRule="auto"/>
        <w:ind w:left="11" w:hanging="11"/>
        <w:rPr>
          <w:rFonts w:ascii="Arial" w:hAnsi="Arial" w:cs="Arial"/>
        </w:rPr>
      </w:pPr>
      <w:bookmarkStart w:id="13" w:name="_Toc226026963"/>
      <w:r w:rsidRPr="368F871B">
        <w:rPr>
          <w:rFonts w:ascii="Arial" w:hAnsi="Arial" w:cs="Arial"/>
        </w:rPr>
        <w:t>Registration</w:t>
      </w:r>
      <w:bookmarkEnd w:id="13"/>
    </w:p>
    <w:tbl>
      <w:tblPr>
        <w:tblStyle w:val="TableGrid0"/>
        <w:tblW w:w="10338" w:type="dxa"/>
        <w:tblInd w:w="5" w:type="dxa"/>
        <w:tblCellMar>
          <w:top w:w="48" w:type="dxa"/>
          <w:left w:w="106" w:type="dxa"/>
          <w:right w:w="115" w:type="dxa"/>
        </w:tblCellMar>
        <w:tblLook w:val="04A0" w:firstRow="1" w:lastRow="0" w:firstColumn="1" w:lastColumn="0" w:noHBand="0" w:noVBand="1"/>
      </w:tblPr>
      <w:tblGrid>
        <w:gridCol w:w="2096"/>
        <w:gridCol w:w="2033"/>
        <w:gridCol w:w="2002"/>
        <w:gridCol w:w="4207"/>
      </w:tblGrid>
      <w:tr w:rsidR="00392636" w:rsidRPr="00C56B1D" w14:paraId="428DF1CB" w14:textId="77777777" w:rsidTr="00392636">
        <w:trPr>
          <w:trHeight w:val="518"/>
        </w:trPr>
        <w:tc>
          <w:tcPr>
            <w:tcW w:w="2096" w:type="dxa"/>
            <w:tcBorders>
              <w:top w:val="single" w:sz="4" w:space="0" w:color="000000"/>
              <w:left w:val="single" w:sz="4" w:space="0" w:color="000000"/>
              <w:bottom w:val="single" w:sz="4" w:space="0" w:color="000000"/>
              <w:right w:val="single" w:sz="4" w:space="0" w:color="000000"/>
            </w:tcBorders>
            <w:vAlign w:val="bottom"/>
          </w:tcPr>
          <w:p w14:paraId="196A718F" w14:textId="77777777" w:rsidR="00392636" w:rsidRPr="00C56B1D" w:rsidRDefault="00392636" w:rsidP="00392636">
            <w:pPr>
              <w:spacing w:after="0" w:line="259" w:lineRule="auto"/>
              <w:ind w:left="2" w:firstLine="0"/>
              <w:rPr>
                <w:rFonts w:ascii="Arial" w:hAnsi="Arial" w:cs="Arial"/>
              </w:rPr>
            </w:pPr>
            <w:r w:rsidRPr="00C56B1D">
              <w:rPr>
                <w:rFonts w:ascii="Arial" w:hAnsi="Arial" w:cs="Arial"/>
                <w:b/>
              </w:rPr>
              <w:t xml:space="preserve">Service / Process </w:t>
            </w:r>
          </w:p>
        </w:tc>
        <w:tc>
          <w:tcPr>
            <w:tcW w:w="2033" w:type="dxa"/>
            <w:tcBorders>
              <w:top w:val="single" w:sz="4" w:space="0" w:color="000000"/>
              <w:left w:val="single" w:sz="4" w:space="0" w:color="000000"/>
              <w:bottom w:val="single" w:sz="4" w:space="0" w:color="000000"/>
              <w:right w:val="single" w:sz="4" w:space="0" w:color="000000"/>
            </w:tcBorders>
            <w:vAlign w:val="bottom"/>
          </w:tcPr>
          <w:p w14:paraId="23932AC1" w14:textId="77777777" w:rsidR="00392636" w:rsidRPr="00C56B1D" w:rsidRDefault="00392636" w:rsidP="00392636">
            <w:pPr>
              <w:spacing w:after="0" w:line="259" w:lineRule="auto"/>
              <w:ind w:left="0" w:firstLine="0"/>
              <w:rPr>
                <w:rFonts w:ascii="Arial" w:hAnsi="Arial" w:cs="Arial"/>
              </w:rPr>
            </w:pPr>
            <w:r w:rsidRPr="00C56B1D">
              <w:rPr>
                <w:rFonts w:ascii="Arial" w:hAnsi="Arial" w:cs="Arial"/>
                <w:b/>
              </w:rPr>
              <w:t xml:space="preserve">Accuracy </w:t>
            </w:r>
          </w:p>
        </w:tc>
        <w:tc>
          <w:tcPr>
            <w:tcW w:w="2002" w:type="dxa"/>
            <w:tcBorders>
              <w:top w:val="single" w:sz="4" w:space="0" w:color="000000"/>
              <w:left w:val="single" w:sz="4" w:space="0" w:color="000000"/>
              <w:bottom w:val="single" w:sz="4" w:space="0" w:color="000000"/>
              <w:right w:val="single" w:sz="4" w:space="0" w:color="000000"/>
            </w:tcBorders>
            <w:vAlign w:val="bottom"/>
          </w:tcPr>
          <w:p w14:paraId="5FDC039B" w14:textId="77777777" w:rsidR="00392636" w:rsidRPr="00C56B1D" w:rsidRDefault="00392636" w:rsidP="00392636">
            <w:pPr>
              <w:spacing w:after="0" w:line="259" w:lineRule="auto"/>
              <w:ind w:left="0" w:firstLine="0"/>
              <w:rPr>
                <w:rFonts w:ascii="Arial" w:hAnsi="Arial" w:cs="Arial"/>
              </w:rPr>
            </w:pPr>
            <w:r w:rsidRPr="00C56B1D">
              <w:rPr>
                <w:rFonts w:ascii="Arial" w:hAnsi="Arial" w:cs="Arial"/>
                <w:b/>
              </w:rPr>
              <w:t xml:space="preserve">Mode of study </w:t>
            </w:r>
          </w:p>
        </w:tc>
        <w:tc>
          <w:tcPr>
            <w:tcW w:w="4207" w:type="dxa"/>
            <w:tcBorders>
              <w:top w:val="single" w:sz="4" w:space="0" w:color="000000"/>
              <w:left w:val="single" w:sz="4" w:space="0" w:color="000000"/>
              <w:bottom w:val="single" w:sz="4" w:space="0" w:color="000000"/>
              <w:right w:val="single" w:sz="4" w:space="0" w:color="000000"/>
            </w:tcBorders>
            <w:vAlign w:val="bottom"/>
          </w:tcPr>
          <w:p w14:paraId="168334D1" w14:textId="6A226CB4" w:rsidR="00392636" w:rsidRPr="00C56B1D" w:rsidRDefault="00392636" w:rsidP="00392636">
            <w:pPr>
              <w:spacing w:after="0" w:line="259" w:lineRule="auto"/>
              <w:ind w:left="2" w:firstLine="0"/>
              <w:rPr>
                <w:rFonts w:ascii="Arial" w:hAnsi="Arial" w:cs="Arial"/>
              </w:rPr>
            </w:pPr>
            <w:r w:rsidRPr="00C56B1D">
              <w:rPr>
                <w:rFonts w:ascii="Arial" w:hAnsi="Arial" w:cs="Arial"/>
                <w:b/>
              </w:rPr>
              <w:t>Elapse time to complete</w:t>
            </w:r>
          </w:p>
        </w:tc>
      </w:tr>
      <w:tr w:rsidR="00392636" w:rsidRPr="00C56B1D" w14:paraId="2939D357" w14:textId="77777777" w:rsidTr="00DF1C38">
        <w:trPr>
          <w:trHeight w:val="1022"/>
        </w:trPr>
        <w:tc>
          <w:tcPr>
            <w:tcW w:w="2096" w:type="dxa"/>
            <w:tcBorders>
              <w:top w:val="single" w:sz="4" w:space="0" w:color="000000"/>
              <w:left w:val="single" w:sz="4" w:space="0" w:color="000000"/>
              <w:bottom w:val="single" w:sz="4" w:space="0" w:color="000000"/>
              <w:right w:val="single" w:sz="4" w:space="0" w:color="000000"/>
            </w:tcBorders>
            <w:vAlign w:val="center"/>
          </w:tcPr>
          <w:p w14:paraId="5A81D79B" w14:textId="17956C69" w:rsidR="00392636" w:rsidRPr="00392636" w:rsidRDefault="00392636" w:rsidP="003D400E">
            <w:pPr>
              <w:spacing w:after="0" w:line="240" w:lineRule="auto"/>
              <w:ind w:left="24" w:firstLine="0"/>
              <w:rPr>
                <w:rFonts w:ascii="Arial" w:hAnsi="Arial" w:cs="Arial"/>
                <w:sz w:val="20"/>
                <w:szCs w:val="20"/>
              </w:rPr>
            </w:pPr>
            <w:r w:rsidRPr="00392636">
              <w:rPr>
                <w:rFonts w:ascii="Arial" w:hAnsi="Arial" w:cs="Arial"/>
                <w:sz w:val="20"/>
                <w:szCs w:val="20"/>
              </w:rPr>
              <w:t>Confirmation of start of study</w:t>
            </w:r>
          </w:p>
          <w:p w14:paraId="42392D80" w14:textId="77777777" w:rsidR="00392636" w:rsidRPr="00392636" w:rsidRDefault="00392636" w:rsidP="003D400E">
            <w:pPr>
              <w:spacing w:after="0" w:line="259" w:lineRule="auto"/>
              <w:ind w:left="5" w:firstLine="0"/>
              <w:rPr>
                <w:rFonts w:ascii="Arial" w:hAnsi="Arial" w:cs="Arial"/>
                <w:sz w:val="20"/>
                <w:szCs w:val="20"/>
              </w:rPr>
            </w:pPr>
            <w:r w:rsidRPr="00392636">
              <w:rPr>
                <w:rFonts w:ascii="Arial" w:hAnsi="Arial" w:cs="Arial"/>
                <w:sz w:val="20"/>
                <w:szCs w:val="20"/>
              </w:rPr>
              <w:t xml:space="preserve">(Registration </w:t>
            </w:r>
          </w:p>
          <w:p w14:paraId="26935953" w14:textId="77777777" w:rsidR="00392636" w:rsidRPr="00392636" w:rsidRDefault="00392636" w:rsidP="003D400E">
            <w:pPr>
              <w:spacing w:after="0" w:line="259" w:lineRule="auto"/>
              <w:ind w:left="6" w:firstLine="0"/>
              <w:rPr>
                <w:rFonts w:ascii="Arial" w:hAnsi="Arial" w:cs="Arial"/>
                <w:sz w:val="20"/>
                <w:szCs w:val="20"/>
              </w:rPr>
            </w:pPr>
            <w:r w:rsidRPr="00392636">
              <w:rPr>
                <w:rFonts w:ascii="Arial" w:hAnsi="Arial" w:cs="Arial"/>
                <w:sz w:val="20"/>
                <w:szCs w:val="20"/>
              </w:rPr>
              <w:t xml:space="preserve">Confirmations) </w:t>
            </w:r>
          </w:p>
        </w:tc>
        <w:tc>
          <w:tcPr>
            <w:tcW w:w="2033" w:type="dxa"/>
            <w:tcBorders>
              <w:top w:val="single" w:sz="4" w:space="0" w:color="000000"/>
              <w:left w:val="single" w:sz="4" w:space="0" w:color="000000"/>
              <w:bottom w:val="single" w:sz="4" w:space="0" w:color="000000"/>
              <w:right w:val="single" w:sz="4" w:space="0" w:color="000000"/>
            </w:tcBorders>
            <w:vAlign w:val="center"/>
          </w:tcPr>
          <w:p w14:paraId="7DD6861D" w14:textId="27463A77" w:rsidR="00392636" w:rsidRPr="00392636" w:rsidRDefault="00392636" w:rsidP="003D400E">
            <w:pPr>
              <w:spacing w:after="0" w:line="259" w:lineRule="auto"/>
              <w:ind w:left="0" w:firstLine="0"/>
              <w:rPr>
                <w:rFonts w:ascii="Arial" w:hAnsi="Arial" w:cs="Arial"/>
                <w:sz w:val="20"/>
                <w:szCs w:val="20"/>
              </w:rPr>
            </w:pPr>
            <w:r w:rsidRPr="00392636">
              <w:rPr>
                <w:rFonts w:ascii="Arial" w:hAnsi="Arial" w:cs="Arial"/>
                <w:sz w:val="20"/>
                <w:szCs w:val="20"/>
              </w:rPr>
              <w:t>99% Accuracy of submissions</w:t>
            </w:r>
          </w:p>
        </w:tc>
        <w:tc>
          <w:tcPr>
            <w:tcW w:w="2002" w:type="dxa"/>
            <w:tcBorders>
              <w:top w:val="single" w:sz="4" w:space="0" w:color="000000"/>
              <w:left w:val="single" w:sz="4" w:space="0" w:color="000000"/>
              <w:bottom w:val="single" w:sz="4" w:space="0" w:color="000000"/>
              <w:right w:val="single" w:sz="4" w:space="0" w:color="000000"/>
            </w:tcBorders>
            <w:vAlign w:val="center"/>
          </w:tcPr>
          <w:p w14:paraId="7DA349EA" w14:textId="321ABCF9" w:rsidR="00093682" w:rsidRDefault="00392636" w:rsidP="00DF1C38">
            <w:pPr>
              <w:spacing w:after="0" w:line="259" w:lineRule="auto"/>
              <w:ind w:left="0" w:firstLine="0"/>
              <w:rPr>
                <w:rFonts w:ascii="Arial" w:hAnsi="Arial" w:cs="Arial"/>
                <w:sz w:val="20"/>
                <w:szCs w:val="20"/>
              </w:rPr>
            </w:pPr>
            <w:r w:rsidRPr="00392636">
              <w:rPr>
                <w:rFonts w:ascii="Arial" w:hAnsi="Arial" w:cs="Arial"/>
                <w:sz w:val="20"/>
                <w:szCs w:val="20"/>
              </w:rPr>
              <w:t>U</w:t>
            </w:r>
            <w:r w:rsidR="008B4643">
              <w:rPr>
                <w:rFonts w:ascii="Arial" w:hAnsi="Arial" w:cs="Arial"/>
                <w:sz w:val="20"/>
                <w:szCs w:val="20"/>
              </w:rPr>
              <w:t>nder</w:t>
            </w:r>
            <w:r w:rsidR="00093682">
              <w:rPr>
                <w:rFonts w:ascii="Arial" w:hAnsi="Arial" w:cs="Arial"/>
                <w:sz w:val="20"/>
                <w:szCs w:val="20"/>
              </w:rPr>
              <w:t>graduate</w:t>
            </w:r>
          </w:p>
          <w:p w14:paraId="29E3F2E2" w14:textId="35078C42" w:rsidR="00392636" w:rsidRPr="00392636" w:rsidRDefault="00392636" w:rsidP="00DF1C38">
            <w:pPr>
              <w:spacing w:after="0" w:line="259" w:lineRule="auto"/>
              <w:ind w:left="0" w:firstLine="0"/>
              <w:rPr>
                <w:rFonts w:ascii="Arial" w:hAnsi="Arial" w:cs="Arial"/>
                <w:sz w:val="20"/>
                <w:szCs w:val="20"/>
              </w:rPr>
            </w:pPr>
          </w:p>
        </w:tc>
        <w:tc>
          <w:tcPr>
            <w:tcW w:w="4207" w:type="dxa"/>
            <w:tcBorders>
              <w:top w:val="single" w:sz="4" w:space="0" w:color="000000"/>
              <w:left w:val="single" w:sz="4" w:space="0" w:color="000000"/>
              <w:bottom w:val="single" w:sz="4" w:space="0" w:color="000000"/>
              <w:right w:val="single" w:sz="4" w:space="0" w:color="000000"/>
            </w:tcBorders>
          </w:tcPr>
          <w:p w14:paraId="28E994C1" w14:textId="77777777" w:rsidR="00392636" w:rsidRPr="00392636" w:rsidRDefault="00392636" w:rsidP="008259F4">
            <w:pPr>
              <w:spacing w:after="0" w:line="259" w:lineRule="auto"/>
              <w:ind w:left="2" w:firstLine="0"/>
              <w:rPr>
                <w:rFonts w:ascii="Arial" w:hAnsi="Arial" w:cs="Arial"/>
                <w:sz w:val="20"/>
                <w:szCs w:val="20"/>
              </w:rPr>
            </w:pPr>
            <w:r w:rsidRPr="00392636">
              <w:rPr>
                <w:rFonts w:ascii="Arial" w:hAnsi="Arial" w:cs="Arial"/>
                <w:sz w:val="20"/>
                <w:szCs w:val="20"/>
              </w:rPr>
              <w:t xml:space="preserve">- 82% of registrations within </w:t>
            </w:r>
          </w:p>
          <w:p w14:paraId="558DC98B" w14:textId="3F3A8A7F" w:rsidR="00DF1C38" w:rsidRDefault="00392636" w:rsidP="008259F4">
            <w:pPr>
              <w:spacing w:after="0" w:line="259" w:lineRule="auto"/>
              <w:ind w:left="2" w:right="65" w:firstLine="0"/>
              <w:rPr>
                <w:rFonts w:ascii="Arial" w:hAnsi="Arial" w:cs="Arial"/>
                <w:sz w:val="20"/>
                <w:szCs w:val="20"/>
              </w:rPr>
            </w:pPr>
            <w:r w:rsidRPr="00392636">
              <w:rPr>
                <w:rFonts w:ascii="Arial" w:hAnsi="Arial" w:cs="Arial"/>
                <w:sz w:val="20"/>
                <w:szCs w:val="20"/>
              </w:rPr>
              <w:t xml:space="preserve">5 days of </w:t>
            </w:r>
            <w:r w:rsidR="008B4643">
              <w:rPr>
                <w:rFonts w:ascii="Arial" w:hAnsi="Arial" w:cs="Arial"/>
                <w:sz w:val="20"/>
                <w:szCs w:val="20"/>
              </w:rPr>
              <w:t>module or course</w:t>
            </w:r>
            <w:r w:rsidR="008B4643" w:rsidRPr="00392636">
              <w:rPr>
                <w:rFonts w:ascii="Arial" w:hAnsi="Arial" w:cs="Arial"/>
                <w:sz w:val="20"/>
                <w:szCs w:val="20"/>
              </w:rPr>
              <w:t xml:space="preserve"> </w:t>
            </w:r>
            <w:r w:rsidRPr="00392636">
              <w:rPr>
                <w:rFonts w:ascii="Arial" w:hAnsi="Arial" w:cs="Arial"/>
                <w:sz w:val="20"/>
                <w:szCs w:val="20"/>
              </w:rPr>
              <w:t>start date</w:t>
            </w:r>
            <w:r w:rsidR="00B46438">
              <w:rPr>
                <w:rFonts w:ascii="Arial" w:hAnsi="Arial" w:cs="Arial"/>
                <w:sz w:val="20"/>
                <w:szCs w:val="20"/>
              </w:rPr>
              <w:t>.</w:t>
            </w:r>
          </w:p>
          <w:p w14:paraId="561B3C87" w14:textId="77777777" w:rsidR="00392636" w:rsidRDefault="00392636" w:rsidP="008259F4">
            <w:pPr>
              <w:spacing w:after="0" w:line="259" w:lineRule="auto"/>
              <w:ind w:left="2" w:right="65" w:firstLine="0"/>
              <w:rPr>
                <w:rFonts w:ascii="Arial" w:hAnsi="Arial" w:cs="Arial"/>
                <w:sz w:val="20"/>
                <w:szCs w:val="20"/>
              </w:rPr>
            </w:pPr>
            <w:r w:rsidRPr="000941BC">
              <w:rPr>
                <w:rFonts w:ascii="Arial" w:hAnsi="Arial" w:cs="Arial"/>
                <w:sz w:val="20"/>
                <w:szCs w:val="20"/>
              </w:rPr>
              <w:t xml:space="preserve">- 95% of </w:t>
            </w:r>
            <w:r w:rsidR="003D400E" w:rsidRPr="000941BC">
              <w:rPr>
                <w:rFonts w:ascii="Arial" w:hAnsi="Arial" w:cs="Arial"/>
                <w:sz w:val="20"/>
                <w:szCs w:val="20"/>
              </w:rPr>
              <w:t>r</w:t>
            </w:r>
            <w:r w:rsidRPr="000941BC">
              <w:rPr>
                <w:rFonts w:ascii="Arial" w:hAnsi="Arial" w:cs="Arial"/>
                <w:sz w:val="20"/>
                <w:szCs w:val="20"/>
              </w:rPr>
              <w:t xml:space="preserve">egistrations within 30 days of </w:t>
            </w:r>
            <w:r w:rsidR="008B4643" w:rsidRPr="000941BC">
              <w:rPr>
                <w:rFonts w:ascii="Arial" w:hAnsi="Arial" w:cs="Arial"/>
                <w:sz w:val="20"/>
                <w:szCs w:val="20"/>
              </w:rPr>
              <w:t xml:space="preserve">module or course </w:t>
            </w:r>
            <w:r w:rsidRPr="000941BC">
              <w:rPr>
                <w:rFonts w:ascii="Arial" w:hAnsi="Arial" w:cs="Arial"/>
                <w:sz w:val="20"/>
                <w:szCs w:val="20"/>
              </w:rPr>
              <w:t>start date.</w:t>
            </w:r>
          </w:p>
          <w:p w14:paraId="23FC82FC" w14:textId="00A6A4AC" w:rsidR="0022322F" w:rsidRPr="00336498" w:rsidRDefault="0022322F" w:rsidP="008259F4">
            <w:pPr>
              <w:spacing w:after="0" w:line="259" w:lineRule="auto"/>
              <w:ind w:left="2" w:right="65" w:firstLine="0"/>
              <w:rPr>
                <w:rFonts w:ascii="Arial" w:hAnsi="Arial" w:cs="Arial"/>
                <w:i/>
                <w:iCs/>
                <w:sz w:val="16"/>
                <w:szCs w:val="16"/>
              </w:rPr>
            </w:pPr>
            <w:r w:rsidRPr="00336498">
              <w:rPr>
                <w:rFonts w:ascii="Arial" w:hAnsi="Arial" w:cs="Arial"/>
                <w:i/>
                <w:iCs/>
                <w:sz w:val="16"/>
                <w:szCs w:val="16"/>
              </w:rPr>
              <w:t xml:space="preserve">Where students have applied after the </w:t>
            </w:r>
            <w:r w:rsidR="00336498" w:rsidRPr="00336498">
              <w:rPr>
                <w:rFonts w:ascii="Arial" w:hAnsi="Arial" w:cs="Arial"/>
                <w:i/>
                <w:iCs/>
                <w:sz w:val="16"/>
                <w:szCs w:val="16"/>
              </w:rPr>
              <w:t>module</w:t>
            </w:r>
            <w:r w:rsidRPr="00336498">
              <w:rPr>
                <w:rFonts w:ascii="Arial" w:hAnsi="Arial" w:cs="Arial"/>
                <w:i/>
                <w:iCs/>
                <w:sz w:val="16"/>
                <w:szCs w:val="16"/>
              </w:rPr>
              <w:t xml:space="preserve"> or course has started, the performance will be measured </w:t>
            </w:r>
            <w:r w:rsidR="00336498" w:rsidRPr="00336498">
              <w:rPr>
                <w:rFonts w:ascii="Arial" w:hAnsi="Arial" w:cs="Arial"/>
                <w:i/>
                <w:iCs/>
                <w:sz w:val="16"/>
                <w:szCs w:val="16"/>
              </w:rPr>
              <w:t>from the date the</w:t>
            </w:r>
            <w:r w:rsidR="006E532A">
              <w:rPr>
                <w:rFonts w:ascii="Arial" w:hAnsi="Arial" w:cs="Arial"/>
                <w:i/>
                <w:iCs/>
                <w:sz w:val="16"/>
                <w:szCs w:val="16"/>
              </w:rPr>
              <w:t>ir</w:t>
            </w:r>
            <w:r w:rsidR="00336498" w:rsidRPr="00336498">
              <w:rPr>
                <w:rFonts w:ascii="Arial" w:hAnsi="Arial" w:cs="Arial"/>
                <w:i/>
                <w:iCs/>
                <w:sz w:val="16"/>
                <w:szCs w:val="16"/>
              </w:rPr>
              <w:t xml:space="preserve"> application is approved.</w:t>
            </w:r>
          </w:p>
        </w:tc>
      </w:tr>
    </w:tbl>
    <w:p w14:paraId="124C4B37" w14:textId="0F57C2A0" w:rsidR="00FB0958" w:rsidRDefault="00FB0958" w:rsidP="008C5581">
      <w:pPr>
        <w:pStyle w:val="Heading2"/>
        <w:spacing w:before="240" w:after="120" w:line="240" w:lineRule="auto"/>
        <w:ind w:left="11" w:hanging="11"/>
        <w:rPr>
          <w:rFonts w:ascii="Arial" w:hAnsi="Arial" w:cs="Arial"/>
        </w:rPr>
      </w:pPr>
      <w:bookmarkStart w:id="14" w:name="_Toc226026964"/>
      <w:r>
        <w:rPr>
          <w:rFonts w:ascii="Arial" w:hAnsi="Arial" w:cs="Arial"/>
        </w:rPr>
        <w:t>Attendance</w:t>
      </w:r>
      <w:bookmarkEnd w:id="14"/>
    </w:p>
    <w:tbl>
      <w:tblPr>
        <w:tblStyle w:val="TableGrid0"/>
        <w:tblW w:w="10338" w:type="dxa"/>
        <w:tblInd w:w="5" w:type="dxa"/>
        <w:tblCellMar>
          <w:top w:w="48" w:type="dxa"/>
          <w:left w:w="106" w:type="dxa"/>
          <w:right w:w="110" w:type="dxa"/>
        </w:tblCellMar>
        <w:tblLook w:val="04A0" w:firstRow="1" w:lastRow="0" w:firstColumn="1" w:lastColumn="0" w:noHBand="0" w:noVBand="1"/>
      </w:tblPr>
      <w:tblGrid>
        <w:gridCol w:w="2123"/>
        <w:gridCol w:w="2060"/>
        <w:gridCol w:w="2028"/>
        <w:gridCol w:w="4127"/>
      </w:tblGrid>
      <w:tr w:rsidR="00DE1B1B" w:rsidRPr="00C56B1D" w14:paraId="1C5A6F1E" w14:textId="77777777" w:rsidTr="00932094">
        <w:trPr>
          <w:trHeight w:val="222"/>
        </w:trPr>
        <w:tc>
          <w:tcPr>
            <w:tcW w:w="2123" w:type="dxa"/>
            <w:tcBorders>
              <w:top w:val="single" w:sz="4" w:space="0" w:color="000000"/>
              <w:left w:val="single" w:sz="4" w:space="0" w:color="000000"/>
              <w:bottom w:val="single" w:sz="4" w:space="0" w:color="000000"/>
              <w:right w:val="single" w:sz="4" w:space="0" w:color="000000"/>
            </w:tcBorders>
            <w:vAlign w:val="bottom"/>
          </w:tcPr>
          <w:p w14:paraId="3D5F2D0C" w14:textId="77777777" w:rsidR="00DE1B1B" w:rsidRPr="00C56B1D" w:rsidRDefault="00DE1B1B" w:rsidP="00932094">
            <w:pPr>
              <w:spacing w:after="0" w:line="259" w:lineRule="auto"/>
              <w:ind w:left="2" w:firstLine="0"/>
              <w:rPr>
                <w:rFonts w:ascii="Arial" w:hAnsi="Arial" w:cs="Arial"/>
              </w:rPr>
            </w:pPr>
            <w:r w:rsidRPr="00C56B1D">
              <w:rPr>
                <w:rFonts w:ascii="Arial" w:hAnsi="Arial" w:cs="Arial"/>
                <w:b/>
              </w:rPr>
              <w:t xml:space="preserve">Service / Process  </w:t>
            </w:r>
          </w:p>
        </w:tc>
        <w:tc>
          <w:tcPr>
            <w:tcW w:w="2060" w:type="dxa"/>
            <w:tcBorders>
              <w:top w:val="single" w:sz="4" w:space="0" w:color="000000"/>
              <w:left w:val="single" w:sz="4" w:space="0" w:color="000000"/>
              <w:bottom w:val="single" w:sz="4" w:space="0" w:color="000000"/>
              <w:right w:val="single" w:sz="4" w:space="0" w:color="000000"/>
            </w:tcBorders>
            <w:vAlign w:val="bottom"/>
          </w:tcPr>
          <w:p w14:paraId="074FE760" w14:textId="77777777" w:rsidR="00DE1B1B" w:rsidRPr="00C56B1D" w:rsidRDefault="00DE1B1B" w:rsidP="00932094">
            <w:pPr>
              <w:spacing w:after="0" w:line="259" w:lineRule="auto"/>
              <w:ind w:left="0" w:firstLine="0"/>
              <w:rPr>
                <w:rFonts w:ascii="Arial" w:hAnsi="Arial" w:cs="Arial"/>
              </w:rPr>
            </w:pPr>
            <w:r w:rsidRPr="00C56B1D">
              <w:rPr>
                <w:rFonts w:ascii="Arial" w:hAnsi="Arial" w:cs="Arial"/>
                <w:b/>
              </w:rPr>
              <w:t xml:space="preserve">Accuracy </w:t>
            </w:r>
          </w:p>
        </w:tc>
        <w:tc>
          <w:tcPr>
            <w:tcW w:w="2028" w:type="dxa"/>
            <w:tcBorders>
              <w:top w:val="single" w:sz="4" w:space="0" w:color="000000"/>
              <w:left w:val="single" w:sz="4" w:space="0" w:color="000000"/>
              <w:bottom w:val="single" w:sz="4" w:space="0" w:color="000000"/>
              <w:right w:val="single" w:sz="4" w:space="0" w:color="000000"/>
            </w:tcBorders>
            <w:vAlign w:val="bottom"/>
          </w:tcPr>
          <w:p w14:paraId="1F6C0254" w14:textId="77777777" w:rsidR="00DE1B1B" w:rsidRPr="00C56B1D" w:rsidRDefault="00DE1B1B" w:rsidP="00932094">
            <w:pPr>
              <w:spacing w:after="0" w:line="259" w:lineRule="auto"/>
              <w:ind w:left="0" w:firstLine="0"/>
              <w:rPr>
                <w:rFonts w:ascii="Arial" w:hAnsi="Arial" w:cs="Arial"/>
              </w:rPr>
            </w:pPr>
            <w:r w:rsidRPr="00C56B1D">
              <w:rPr>
                <w:rFonts w:ascii="Arial" w:hAnsi="Arial" w:cs="Arial"/>
                <w:b/>
              </w:rPr>
              <w:t xml:space="preserve">Mode of study </w:t>
            </w:r>
          </w:p>
        </w:tc>
        <w:tc>
          <w:tcPr>
            <w:tcW w:w="4127" w:type="dxa"/>
            <w:tcBorders>
              <w:top w:val="single" w:sz="4" w:space="0" w:color="000000"/>
              <w:left w:val="single" w:sz="4" w:space="0" w:color="000000"/>
              <w:bottom w:val="single" w:sz="4" w:space="0" w:color="000000"/>
              <w:right w:val="single" w:sz="4" w:space="0" w:color="000000"/>
            </w:tcBorders>
            <w:vAlign w:val="bottom"/>
          </w:tcPr>
          <w:p w14:paraId="40DF6C43" w14:textId="77777777" w:rsidR="00C71992" w:rsidRDefault="00DE1B1B" w:rsidP="00932094">
            <w:pPr>
              <w:spacing w:after="0" w:line="259" w:lineRule="auto"/>
              <w:ind w:left="2" w:firstLine="0"/>
              <w:rPr>
                <w:rFonts w:ascii="Arial" w:hAnsi="Arial" w:cs="Arial"/>
                <w:b/>
              </w:rPr>
            </w:pPr>
            <w:r w:rsidRPr="00C56B1D">
              <w:rPr>
                <w:rFonts w:ascii="Arial" w:hAnsi="Arial" w:cs="Arial"/>
                <w:b/>
              </w:rPr>
              <w:t>Elapse time to complete</w:t>
            </w:r>
          </w:p>
          <w:p w14:paraId="78A7DBC2" w14:textId="074D77B9" w:rsidR="00AE5576" w:rsidRPr="00AE5576" w:rsidRDefault="00C71992" w:rsidP="00932094">
            <w:pPr>
              <w:spacing w:after="0" w:line="259" w:lineRule="auto"/>
              <w:ind w:left="2" w:firstLine="0"/>
              <w:rPr>
                <w:rFonts w:ascii="Arial" w:hAnsi="Arial" w:cs="Arial"/>
                <w:bCs/>
                <w:i/>
                <w:iCs/>
                <w:sz w:val="12"/>
                <w:szCs w:val="12"/>
              </w:rPr>
            </w:pPr>
            <w:r>
              <w:rPr>
                <w:rFonts w:ascii="Arial" w:hAnsi="Arial" w:cs="Arial"/>
                <w:bCs/>
                <w:i/>
                <w:iCs/>
                <w:sz w:val="12"/>
                <w:szCs w:val="12"/>
              </w:rPr>
              <w:t>P</w:t>
            </w:r>
            <w:r w:rsidR="00F7514F" w:rsidRPr="00AE5576">
              <w:rPr>
                <w:rFonts w:ascii="Arial" w:hAnsi="Arial" w:cs="Arial"/>
                <w:bCs/>
                <w:i/>
                <w:iCs/>
                <w:sz w:val="12"/>
                <w:szCs w:val="12"/>
              </w:rPr>
              <w:t>erformance will be measured from completion of the mandatory cooling off period</w:t>
            </w:r>
            <w:r w:rsidR="00C25AF5">
              <w:rPr>
                <w:rFonts w:ascii="Arial" w:hAnsi="Arial" w:cs="Arial"/>
                <w:bCs/>
                <w:i/>
                <w:iCs/>
                <w:sz w:val="12"/>
                <w:szCs w:val="12"/>
              </w:rPr>
              <w:t>.</w:t>
            </w:r>
          </w:p>
          <w:p w14:paraId="44B78060" w14:textId="77777777" w:rsidR="00AE5576" w:rsidRPr="00AE5576" w:rsidRDefault="00AE5576" w:rsidP="00932094">
            <w:pPr>
              <w:spacing w:after="0" w:line="259" w:lineRule="auto"/>
              <w:ind w:left="2" w:firstLine="0"/>
              <w:rPr>
                <w:rFonts w:ascii="Arial" w:hAnsi="Arial" w:cs="Arial"/>
                <w:b/>
                <w:sz w:val="12"/>
                <w:szCs w:val="12"/>
              </w:rPr>
            </w:pPr>
          </w:p>
          <w:p w14:paraId="0DA209B0" w14:textId="39FD2373" w:rsidR="00DE1B1B" w:rsidRPr="00C56B1D" w:rsidRDefault="00AE5576" w:rsidP="00932094">
            <w:pPr>
              <w:spacing w:after="0" w:line="259" w:lineRule="auto"/>
              <w:ind w:left="2" w:firstLine="0"/>
              <w:rPr>
                <w:rFonts w:ascii="Arial" w:hAnsi="Arial" w:cs="Arial"/>
              </w:rPr>
            </w:pPr>
            <w:r w:rsidRPr="00AE5576">
              <w:rPr>
                <w:rFonts w:ascii="Arial" w:hAnsi="Arial" w:cs="Arial"/>
                <w:i/>
                <w:iCs/>
                <w:sz w:val="12"/>
                <w:szCs w:val="12"/>
              </w:rPr>
              <w:t>Where students have applied after the module or course has started, the performance will be measured from the date their application is approved.</w:t>
            </w:r>
            <w:r w:rsidR="00F7514F">
              <w:rPr>
                <w:rFonts w:ascii="Arial" w:hAnsi="Arial" w:cs="Arial"/>
                <w:b/>
              </w:rPr>
              <w:t xml:space="preserve"> </w:t>
            </w:r>
          </w:p>
        </w:tc>
      </w:tr>
      <w:tr w:rsidR="00932094" w:rsidRPr="00C56B1D" w14:paraId="152FCFCE" w14:textId="77777777" w:rsidTr="00932094">
        <w:trPr>
          <w:trHeight w:val="1501"/>
        </w:trPr>
        <w:tc>
          <w:tcPr>
            <w:tcW w:w="2123" w:type="dxa"/>
            <w:vMerge w:val="restart"/>
            <w:tcBorders>
              <w:top w:val="single" w:sz="4" w:space="0" w:color="000000"/>
              <w:left w:val="single" w:sz="4" w:space="0" w:color="000000"/>
              <w:bottom w:val="single" w:sz="4" w:space="0" w:color="000000"/>
              <w:right w:val="single" w:sz="4" w:space="0" w:color="000000"/>
            </w:tcBorders>
            <w:vAlign w:val="center"/>
          </w:tcPr>
          <w:p w14:paraId="5465A4FE" w14:textId="48FFDFE8" w:rsidR="00932094" w:rsidRPr="00DE1B1B" w:rsidRDefault="00932094" w:rsidP="00DE1B1B">
            <w:pPr>
              <w:spacing w:after="0" w:line="259" w:lineRule="auto"/>
              <w:ind w:left="2" w:firstLine="0"/>
              <w:rPr>
                <w:rFonts w:ascii="Arial" w:hAnsi="Arial" w:cs="Arial"/>
                <w:sz w:val="20"/>
                <w:szCs w:val="20"/>
              </w:rPr>
            </w:pPr>
            <w:r w:rsidRPr="00DE1B1B">
              <w:rPr>
                <w:rFonts w:ascii="Arial" w:hAnsi="Arial" w:cs="Arial"/>
                <w:sz w:val="20"/>
                <w:szCs w:val="20"/>
              </w:rPr>
              <w:t>Attendance Confirmations</w:t>
            </w:r>
          </w:p>
        </w:tc>
        <w:tc>
          <w:tcPr>
            <w:tcW w:w="2060" w:type="dxa"/>
            <w:vMerge w:val="restart"/>
            <w:tcBorders>
              <w:top w:val="single" w:sz="4" w:space="0" w:color="000000"/>
              <w:left w:val="single" w:sz="4" w:space="0" w:color="000000"/>
              <w:bottom w:val="single" w:sz="4" w:space="0" w:color="000000"/>
              <w:right w:val="single" w:sz="4" w:space="0" w:color="000000"/>
            </w:tcBorders>
            <w:vAlign w:val="center"/>
          </w:tcPr>
          <w:p w14:paraId="5A778EF8" w14:textId="1122179C" w:rsidR="00932094" w:rsidRPr="00DE1B1B" w:rsidRDefault="00932094" w:rsidP="00DE1B1B">
            <w:pPr>
              <w:spacing w:after="0" w:line="259" w:lineRule="auto"/>
              <w:ind w:left="0" w:firstLine="0"/>
              <w:rPr>
                <w:rFonts w:ascii="Arial" w:hAnsi="Arial" w:cs="Arial"/>
                <w:sz w:val="20"/>
                <w:szCs w:val="20"/>
              </w:rPr>
            </w:pPr>
            <w:r w:rsidRPr="00DE1B1B">
              <w:rPr>
                <w:rFonts w:ascii="Arial" w:hAnsi="Arial" w:cs="Arial"/>
                <w:sz w:val="20"/>
                <w:szCs w:val="20"/>
              </w:rPr>
              <w:t>99% Accuracy of submissions</w:t>
            </w:r>
          </w:p>
        </w:tc>
        <w:tc>
          <w:tcPr>
            <w:tcW w:w="2028" w:type="dxa"/>
            <w:vMerge w:val="restart"/>
            <w:tcBorders>
              <w:top w:val="single" w:sz="4" w:space="0" w:color="000000"/>
              <w:left w:val="single" w:sz="4" w:space="0" w:color="000000"/>
              <w:right w:val="single" w:sz="4" w:space="0" w:color="000000"/>
            </w:tcBorders>
            <w:vAlign w:val="center"/>
          </w:tcPr>
          <w:p w14:paraId="5D4E232A" w14:textId="77777777" w:rsidR="00932094" w:rsidRPr="005076E0" w:rsidRDefault="00932094" w:rsidP="00932094">
            <w:pPr>
              <w:spacing w:after="0" w:line="259" w:lineRule="auto"/>
              <w:ind w:left="0" w:firstLine="0"/>
              <w:rPr>
                <w:rFonts w:ascii="Arial" w:hAnsi="Arial" w:cs="Arial"/>
                <w:sz w:val="20"/>
                <w:szCs w:val="20"/>
              </w:rPr>
            </w:pPr>
            <w:r w:rsidRPr="005076E0">
              <w:rPr>
                <w:rFonts w:ascii="Arial" w:hAnsi="Arial" w:cs="Arial"/>
                <w:sz w:val="20"/>
                <w:szCs w:val="20"/>
              </w:rPr>
              <w:t>Undergraduate</w:t>
            </w:r>
          </w:p>
          <w:p w14:paraId="37B4B31C" w14:textId="71C2D508" w:rsidR="00932094" w:rsidRPr="005076E0" w:rsidRDefault="00932094" w:rsidP="00932094">
            <w:pPr>
              <w:spacing w:after="0" w:line="259" w:lineRule="auto"/>
              <w:ind w:left="0" w:firstLine="0"/>
              <w:rPr>
                <w:rFonts w:ascii="Arial" w:hAnsi="Arial" w:cs="Arial"/>
                <w:sz w:val="20"/>
                <w:szCs w:val="20"/>
              </w:rPr>
            </w:pPr>
          </w:p>
        </w:tc>
        <w:tc>
          <w:tcPr>
            <w:tcW w:w="4127" w:type="dxa"/>
            <w:tcBorders>
              <w:top w:val="single" w:sz="4" w:space="0" w:color="000000"/>
              <w:left w:val="single" w:sz="4" w:space="0" w:color="000000"/>
              <w:bottom w:val="single" w:sz="4" w:space="0" w:color="000000"/>
              <w:right w:val="single" w:sz="4" w:space="0" w:color="000000"/>
            </w:tcBorders>
          </w:tcPr>
          <w:p w14:paraId="2A480C0B" w14:textId="46E65D6A" w:rsidR="00932094" w:rsidRPr="005076E0" w:rsidRDefault="00932094" w:rsidP="00DE1B1B">
            <w:pPr>
              <w:spacing w:after="0" w:line="239" w:lineRule="auto"/>
              <w:ind w:left="2" w:firstLine="0"/>
              <w:rPr>
                <w:rFonts w:ascii="Arial" w:hAnsi="Arial" w:cs="Arial"/>
                <w:sz w:val="20"/>
                <w:szCs w:val="20"/>
              </w:rPr>
            </w:pPr>
            <w:r w:rsidRPr="005076E0">
              <w:rPr>
                <w:rFonts w:ascii="Arial" w:hAnsi="Arial" w:cs="Arial"/>
                <w:sz w:val="20"/>
                <w:szCs w:val="20"/>
              </w:rPr>
              <w:t xml:space="preserve">- 85% of attendances </w:t>
            </w:r>
            <w:r w:rsidR="001C3243" w:rsidRPr="005076E0">
              <w:rPr>
                <w:rFonts w:ascii="Arial" w:hAnsi="Arial" w:cs="Arial"/>
                <w:sz w:val="20"/>
                <w:szCs w:val="20"/>
              </w:rPr>
              <w:t xml:space="preserve">up to 5 days </w:t>
            </w:r>
            <w:r w:rsidR="009B6F2C" w:rsidRPr="005076E0">
              <w:rPr>
                <w:rFonts w:ascii="Arial" w:hAnsi="Arial" w:cs="Arial"/>
                <w:sz w:val="20"/>
                <w:szCs w:val="20"/>
              </w:rPr>
              <w:t xml:space="preserve">after the </w:t>
            </w:r>
            <w:r w:rsidR="009B1B58" w:rsidRPr="005076E0">
              <w:rPr>
                <w:rFonts w:ascii="Arial" w:hAnsi="Arial" w:cs="Arial"/>
                <w:sz w:val="20"/>
                <w:szCs w:val="20"/>
              </w:rPr>
              <w:t xml:space="preserve">module or </w:t>
            </w:r>
            <w:r w:rsidR="009B6F2C" w:rsidRPr="005076E0">
              <w:rPr>
                <w:rFonts w:ascii="Arial" w:hAnsi="Arial" w:cs="Arial"/>
                <w:sz w:val="20"/>
                <w:szCs w:val="20"/>
              </w:rPr>
              <w:t>course start date</w:t>
            </w:r>
            <w:r w:rsidR="008872D2" w:rsidRPr="005076E0">
              <w:rPr>
                <w:rFonts w:ascii="Arial" w:hAnsi="Arial" w:cs="Arial"/>
                <w:sz w:val="20"/>
                <w:szCs w:val="20"/>
              </w:rPr>
              <w:t>.</w:t>
            </w:r>
          </w:p>
          <w:p w14:paraId="5B405E83" w14:textId="77777777" w:rsidR="00932094" w:rsidRPr="005076E0" w:rsidRDefault="00932094" w:rsidP="00DE1B1B">
            <w:pPr>
              <w:spacing w:after="0" w:line="239" w:lineRule="auto"/>
              <w:ind w:left="2" w:firstLine="0"/>
              <w:rPr>
                <w:rFonts w:ascii="Arial" w:hAnsi="Arial" w:cs="Arial"/>
                <w:sz w:val="20"/>
                <w:szCs w:val="20"/>
              </w:rPr>
            </w:pPr>
          </w:p>
          <w:p w14:paraId="6156A859" w14:textId="6C47674C" w:rsidR="00932094" w:rsidRPr="005076E0" w:rsidRDefault="00932094" w:rsidP="00DF2FFB">
            <w:pPr>
              <w:spacing w:after="0" w:line="239" w:lineRule="auto"/>
              <w:ind w:left="2" w:firstLine="0"/>
              <w:rPr>
                <w:rFonts w:ascii="Arial" w:hAnsi="Arial" w:cs="Arial"/>
                <w:sz w:val="20"/>
                <w:szCs w:val="20"/>
              </w:rPr>
            </w:pPr>
            <w:r w:rsidRPr="005076E0">
              <w:rPr>
                <w:rFonts w:ascii="Arial" w:hAnsi="Arial" w:cs="Arial"/>
                <w:sz w:val="20"/>
                <w:szCs w:val="20"/>
              </w:rPr>
              <w:t xml:space="preserve">- 95% of attendances </w:t>
            </w:r>
            <w:r w:rsidR="006A4759" w:rsidRPr="005076E0">
              <w:rPr>
                <w:rFonts w:ascii="Arial" w:hAnsi="Arial" w:cs="Arial"/>
                <w:sz w:val="20"/>
                <w:szCs w:val="20"/>
              </w:rPr>
              <w:t xml:space="preserve">up to </w:t>
            </w:r>
            <w:r w:rsidRPr="005076E0">
              <w:rPr>
                <w:rFonts w:ascii="Arial" w:hAnsi="Arial" w:cs="Arial"/>
                <w:sz w:val="20"/>
                <w:szCs w:val="20"/>
              </w:rPr>
              <w:t xml:space="preserve">30 </w:t>
            </w:r>
            <w:r w:rsidR="009B1B58" w:rsidRPr="005076E0">
              <w:rPr>
                <w:rFonts w:ascii="Arial" w:hAnsi="Arial" w:cs="Arial"/>
                <w:sz w:val="20"/>
                <w:szCs w:val="20"/>
              </w:rPr>
              <w:t xml:space="preserve">after the </w:t>
            </w:r>
            <w:r w:rsidR="006A4759" w:rsidRPr="005076E0">
              <w:rPr>
                <w:rFonts w:ascii="Arial" w:hAnsi="Arial" w:cs="Arial"/>
                <w:sz w:val="20"/>
                <w:szCs w:val="20"/>
              </w:rPr>
              <w:t>module or course start date</w:t>
            </w:r>
            <w:r w:rsidR="00CA3E0D" w:rsidRPr="005076E0">
              <w:rPr>
                <w:rFonts w:ascii="Arial" w:hAnsi="Arial" w:cs="Arial"/>
                <w:sz w:val="20"/>
                <w:szCs w:val="20"/>
              </w:rPr>
              <w:t>.</w:t>
            </w:r>
            <w:r w:rsidRPr="005076E0">
              <w:rPr>
                <w:rFonts w:ascii="Arial" w:hAnsi="Arial" w:cs="Arial"/>
                <w:sz w:val="20"/>
                <w:szCs w:val="20"/>
              </w:rPr>
              <w:t xml:space="preserve"> </w:t>
            </w:r>
          </w:p>
          <w:p w14:paraId="2902D7CA" w14:textId="0493EF9B" w:rsidR="00932094" w:rsidRPr="005076E0" w:rsidRDefault="00932094" w:rsidP="00DF2FFB">
            <w:pPr>
              <w:spacing w:after="1" w:line="238" w:lineRule="auto"/>
              <w:rPr>
                <w:rFonts w:ascii="Arial" w:hAnsi="Arial" w:cs="Arial"/>
                <w:sz w:val="20"/>
                <w:szCs w:val="20"/>
              </w:rPr>
            </w:pPr>
          </w:p>
          <w:p w14:paraId="0678D630" w14:textId="0225D91D" w:rsidR="00932094" w:rsidRPr="005076E0" w:rsidRDefault="00932094" w:rsidP="00DE1B1B">
            <w:pPr>
              <w:spacing w:after="0" w:line="259" w:lineRule="auto"/>
              <w:ind w:left="2" w:firstLine="0"/>
              <w:rPr>
                <w:rFonts w:ascii="Arial" w:hAnsi="Arial" w:cs="Arial"/>
                <w:sz w:val="20"/>
                <w:szCs w:val="20"/>
              </w:rPr>
            </w:pPr>
            <w:r w:rsidRPr="005076E0">
              <w:rPr>
                <w:rFonts w:ascii="Arial" w:hAnsi="Arial" w:cs="Arial"/>
                <w:sz w:val="20"/>
                <w:szCs w:val="20"/>
              </w:rPr>
              <w:t xml:space="preserve">- 98% of attendances </w:t>
            </w:r>
            <w:r w:rsidR="00F72721" w:rsidRPr="005076E0">
              <w:rPr>
                <w:rFonts w:ascii="Arial" w:hAnsi="Arial" w:cs="Arial"/>
                <w:sz w:val="20"/>
                <w:szCs w:val="20"/>
              </w:rPr>
              <w:t xml:space="preserve">up to </w:t>
            </w:r>
            <w:r w:rsidRPr="005076E0">
              <w:rPr>
                <w:rFonts w:ascii="Arial" w:hAnsi="Arial" w:cs="Arial"/>
                <w:sz w:val="20"/>
                <w:szCs w:val="20"/>
              </w:rPr>
              <w:t xml:space="preserve">60 days </w:t>
            </w:r>
            <w:r w:rsidR="00087F9A" w:rsidRPr="005076E0">
              <w:rPr>
                <w:rFonts w:ascii="Arial" w:hAnsi="Arial" w:cs="Arial"/>
                <w:sz w:val="20"/>
                <w:szCs w:val="20"/>
              </w:rPr>
              <w:t>after the module or course start date</w:t>
            </w:r>
            <w:r w:rsidR="002878E9" w:rsidRPr="005076E0">
              <w:rPr>
                <w:rFonts w:ascii="Arial" w:hAnsi="Arial" w:cs="Arial"/>
                <w:sz w:val="20"/>
                <w:szCs w:val="20"/>
              </w:rPr>
              <w:t>.</w:t>
            </w:r>
          </w:p>
          <w:p w14:paraId="6D1D3965" w14:textId="0E7FB6BC" w:rsidR="004A0B3D" w:rsidRPr="005076E0" w:rsidRDefault="004A0B3D" w:rsidP="00C25AF5">
            <w:pPr>
              <w:spacing w:after="0" w:line="259" w:lineRule="auto"/>
              <w:rPr>
                <w:rFonts w:ascii="Arial" w:hAnsi="Arial" w:cs="Arial"/>
                <w:sz w:val="20"/>
                <w:szCs w:val="20"/>
              </w:rPr>
            </w:pPr>
          </w:p>
        </w:tc>
      </w:tr>
      <w:tr w:rsidR="00932094" w:rsidRPr="00C56B1D" w14:paraId="78F2EB9B" w14:textId="77777777" w:rsidTr="00745C70">
        <w:trPr>
          <w:trHeight w:val="635"/>
        </w:trPr>
        <w:tc>
          <w:tcPr>
            <w:tcW w:w="2123" w:type="dxa"/>
            <w:vMerge/>
            <w:tcBorders>
              <w:top w:val="single" w:sz="4" w:space="0" w:color="000000"/>
              <w:left w:val="single" w:sz="4" w:space="0" w:color="000000"/>
              <w:bottom w:val="single" w:sz="4" w:space="0" w:color="000000"/>
              <w:right w:val="single" w:sz="4" w:space="0" w:color="000000"/>
            </w:tcBorders>
            <w:vAlign w:val="center"/>
          </w:tcPr>
          <w:p w14:paraId="5F935D36" w14:textId="77777777" w:rsidR="00932094" w:rsidRPr="00DE1B1B" w:rsidRDefault="00932094" w:rsidP="00DE1B1B">
            <w:pPr>
              <w:spacing w:after="0" w:line="259" w:lineRule="auto"/>
              <w:ind w:left="2" w:firstLine="0"/>
              <w:rPr>
                <w:rFonts w:ascii="Arial" w:hAnsi="Arial" w:cs="Arial"/>
                <w:sz w:val="20"/>
                <w:szCs w:val="20"/>
              </w:rPr>
            </w:pPr>
          </w:p>
        </w:tc>
        <w:tc>
          <w:tcPr>
            <w:tcW w:w="2060" w:type="dxa"/>
            <w:vMerge/>
            <w:tcBorders>
              <w:top w:val="single" w:sz="4" w:space="0" w:color="000000"/>
              <w:left w:val="single" w:sz="4" w:space="0" w:color="000000"/>
              <w:bottom w:val="single" w:sz="4" w:space="0" w:color="000000"/>
              <w:right w:val="single" w:sz="4" w:space="0" w:color="000000"/>
            </w:tcBorders>
            <w:vAlign w:val="center"/>
          </w:tcPr>
          <w:p w14:paraId="336BD37C" w14:textId="77777777" w:rsidR="00932094" w:rsidRPr="00DE1B1B" w:rsidRDefault="00932094" w:rsidP="00DE1B1B">
            <w:pPr>
              <w:spacing w:after="0" w:line="259" w:lineRule="auto"/>
              <w:ind w:left="0" w:firstLine="0"/>
              <w:rPr>
                <w:rFonts w:ascii="Arial" w:hAnsi="Arial" w:cs="Arial"/>
                <w:sz w:val="20"/>
                <w:szCs w:val="20"/>
              </w:rPr>
            </w:pPr>
          </w:p>
        </w:tc>
        <w:tc>
          <w:tcPr>
            <w:tcW w:w="2028" w:type="dxa"/>
            <w:vMerge/>
            <w:tcBorders>
              <w:left w:val="single" w:sz="4" w:space="0" w:color="000000"/>
              <w:right w:val="single" w:sz="4" w:space="0" w:color="000000"/>
            </w:tcBorders>
            <w:vAlign w:val="center"/>
          </w:tcPr>
          <w:p w14:paraId="4A9D00FB" w14:textId="77777777" w:rsidR="00932094" w:rsidRPr="00392636" w:rsidRDefault="00932094" w:rsidP="00932094">
            <w:pPr>
              <w:spacing w:after="0" w:line="259" w:lineRule="auto"/>
              <w:ind w:left="0" w:firstLine="0"/>
              <w:rPr>
                <w:rFonts w:ascii="Arial" w:hAnsi="Arial" w:cs="Arial"/>
                <w:sz w:val="20"/>
                <w:szCs w:val="20"/>
              </w:rPr>
            </w:pPr>
          </w:p>
        </w:tc>
        <w:tc>
          <w:tcPr>
            <w:tcW w:w="4127" w:type="dxa"/>
            <w:tcBorders>
              <w:top w:val="single" w:sz="4" w:space="0" w:color="000000"/>
              <w:left w:val="single" w:sz="4" w:space="0" w:color="000000"/>
              <w:bottom w:val="single" w:sz="4" w:space="0" w:color="000000"/>
              <w:right w:val="single" w:sz="4" w:space="0" w:color="000000"/>
            </w:tcBorders>
          </w:tcPr>
          <w:p w14:paraId="0E167E5A" w14:textId="1C5F6671" w:rsidR="00932094" w:rsidRDefault="00932094" w:rsidP="00DE1B1B">
            <w:pPr>
              <w:spacing w:after="0" w:line="239" w:lineRule="auto"/>
              <w:ind w:left="2" w:firstLine="0"/>
              <w:rPr>
                <w:rFonts w:ascii="Arial" w:hAnsi="Arial" w:cs="Arial"/>
                <w:sz w:val="20"/>
                <w:szCs w:val="20"/>
              </w:rPr>
            </w:pPr>
            <w:r>
              <w:rPr>
                <w:rFonts w:ascii="Arial" w:hAnsi="Arial" w:cs="Arial"/>
                <w:sz w:val="20"/>
                <w:szCs w:val="20"/>
              </w:rPr>
              <w:t xml:space="preserve">95% of attendances </w:t>
            </w:r>
            <w:r w:rsidR="00F667EA">
              <w:rPr>
                <w:rFonts w:ascii="Arial" w:hAnsi="Arial" w:cs="Arial"/>
                <w:sz w:val="20"/>
                <w:szCs w:val="20"/>
              </w:rPr>
              <w:t xml:space="preserve">up to </w:t>
            </w:r>
            <w:r>
              <w:rPr>
                <w:rFonts w:ascii="Arial" w:hAnsi="Arial" w:cs="Arial"/>
                <w:sz w:val="20"/>
                <w:szCs w:val="20"/>
              </w:rPr>
              <w:t>30 days</w:t>
            </w:r>
            <w:r w:rsidR="00EE698D">
              <w:rPr>
                <w:rFonts w:ascii="Arial" w:hAnsi="Arial" w:cs="Arial"/>
                <w:sz w:val="20"/>
                <w:szCs w:val="20"/>
              </w:rPr>
              <w:t xml:space="preserve"> </w:t>
            </w:r>
            <w:r w:rsidR="000B2208">
              <w:rPr>
                <w:rFonts w:ascii="Arial" w:hAnsi="Arial" w:cs="Arial"/>
                <w:sz w:val="20"/>
                <w:szCs w:val="20"/>
              </w:rPr>
              <w:t>after the</w:t>
            </w:r>
            <w:r>
              <w:rPr>
                <w:rFonts w:ascii="Arial" w:hAnsi="Arial" w:cs="Arial"/>
                <w:sz w:val="20"/>
                <w:szCs w:val="20"/>
              </w:rPr>
              <w:t xml:space="preserve"> 2</w:t>
            </w:r>
            <w:r w:rsidRPr="0062670A">
              <w:rPr>
                <w:rFonts w:ascii="Arial" w:hAnsi="Arial" w:cs="Arial"/>
                <w:sz w:val="20"/>
                <w:szCs w:val="20"/>
                <w:vertAlign w:val="superscript"/>
              </w:rPr>
              <w:t>nd</w:t>
            </w:r>
            <w:r>
              <w:rPr>
                <w:rFonts w:ascii="Arial" w:hAnsi="Arial" w:cs="Arial"/>
                <w:sz w:val="20"/>
                <w:szCs w:val="20"/>
              </w:rPr>
              <w:t xml:space="preserve"> instalment </w:t>
            </w:r>
            <w:r w:rsidR="000B2208">
              <w:rPr>
                <w:rFonts w:ascii="Arial" w:hAnsi="Arial" w:cs="Arial"/>
                <w:sz w:val="20"/>
                <w:szCs w:val="20"/>
              </w:rPr>
              <w:t xml:space="preserve">payment </w:t>
            </w:r>
            <w:r>
              <w:rPr>
                <w:rFonts w:ascii="Arial" w:hAnsi="Arial" w:cs="Arial"/>
                <w:sz w:val="20"/>
                <w:szCs w:val="20"/>
              </w:rPr>
              <w:t>date.</w:t>
            </w:r>
          </w:p>
          <w:p w14:paraId="32EF3D64" w14:textId="77777777" w:rsidR="00932094" w:rsidRDefault="00932094" w:rsidP="00DE1B1B">
            <w:pPr>
              <w:spacing w:after="0" w:line="239" w:lineRule="auto"/>
              <w:ind w:left="2" w:firstLine="0"/>
              <w:rPr>
                <w:rFonts w:ascii="Arial" w:hAnsi="Arial" w:cs="Arial"/>
                <w:sz w:val="20"/>
                <w:szCs w:val="20"/>
              </w:rPr>
            </w:pPr>
          </w:p>
          <w:p w14:paraId="043B7B39" w14:textId="2D257A30" w:rsidR="00932094" w:rsidRDefault="00932094" w:rsidP="00DE1B1B">
            <w:pPr>
              <w:spacing w:after="0" w:line="239" w:lineRule="auto"/>
              <w:ind w:left="2" w:firstLine="0"/>
              <w:rPr>
                <w:rFonts w:ascii="Arial" w:hAnsi="Arial" w:cs="Arial"/>
                <w:sz w:val="20"/>
                <w:szCs w:val="20"/>
              </w:rPr>
            </w:pPr>
            <w:r>
              <w:rPr>
                <w:rFonts w:ascii="Arial" w:hAnsi="Arial" w:cs="Arial"/>
                <w:sz w:val="20"/>
                <w:szCs w:val="20"/>
              </w:rPr>
              <w:t xml:space="preserve">98% of attendances </w:t>
            </w:r>
            <w:r w:rsidR="00F667EA">
              <w:rPr>
                <w:rFonts w:ascii="Arial" w:hAnsi="Arial" w:cs="Arial"/>
                <w:sz w:val="20"/>
                <w:szCs w:val="20"/>
              </w:rPr>
              <w:t xml:space="preserve">up to </w:t>
            </w:r>
            <w:r>
              <w:rPr>
                <w:rFonts w:ascii="Arial" w:hAnsi="Arial" w:cs="Arial"/>
                <w:sz w:val="20"/>
                <w:szCs w:val="20"/>
              </w:rPr>
              <w:t>60 days</w:t>
            </w:r>
            <w:r w:rsidR="000B2208">
              <w:rPr>
                <w:rFonts w:ascii="Arial" w:hAnsi="Arial" w:cs="Arial"/>
                <w:sz w:val="20"/>
                <w:szCs w:val="20"/>
              </w:rPr>
              <w:t xml:space="preserve"> after the </w:t>
            </w:r>
            <w:r>
              <w:rPr>
                <w:rFonts w:ascii="Arial" w:hAnsi="Arial" w:cs="Arial"/>
                <w:sz w:val="20"/>
                <w:szCs w:val="20"/>
              </w:rPr>
              <w:t>2</w:t>
            </w:r>
            <w:r w:rsidRPr="00440B63">
              <w:rPr>
                <w:rFonts w:ascii="Arial" w:hAnsi="Arial" w:cs="Arial"/>
                <w:sz w:val="20"/>
                <w:szCs w:val="20"/>
                <w:vertAlign w:val="superscript"/>
              </w:rPr>
              <w:t>nd</w:t>
            </w:r>
            <w:r>
              <w:rPr>
                <w:rFonts w:ascii="Arial" w:hAnsi="Arial" w:cs="Arial"/>
                <w:sz w:val="20"/>
                <w:szCs w:val="20"/>
              </w:rPr>
              <w:t xml:space="preserve"> instalment </w:t>
            </w:r>
            <w:r w:rsidR="000B2208">
              <w:rPr>
                <w:rFonts w:ascii="Arial" w:hAnsi="Arial" w:cs="Arial"/>
                <w:sz w:val="20"/>
                <w:szCs w:val="20"/>
              </w:rPr>
              <w:t xml:space="preserve">payment </w:t>
            </w:r>
            <w:r>
              <w:rPr>
                <w:rFonts w:ascii="Arial" w:hAnsi="Arial" w:cs="Arial"/>
                <w:sz w:val="20"/>
                <w:szCs w:val="20"/>
              </w:rPr>
              <w:t>date.</w:t>
            </w:r>
          </w:p>
        </w:tc>
      </w:tr>
      <w:tr w:rsidR="00932094" w:rsidRPr="00C56B1D" w14:paraId="0992A172" w14:textId="77777777" w:rsidTr="00745C70">
        <w:trPr>
          <w:trHeight w:val="618"/>
        </w:trPr>
        <w:tc>
          <w:tcPr>
            <w:tcW w:w="0" w:type="auto"/>
            <w:vMerge/>
            <w:tcBorders>
              <w:top w:val="nil"/>
              <w:left w:val="single" w:sz="4" w:space="0" w:color="000000"/>
              <w:bottom w:val="single" w:sz="4" w:space="0" w:color="000000"/>
              <w:right w:val="single" w:sz="4" w:space="0" w:color="000000"/>
            </w:tcBorders>
          </w:tcPr>
          <w:p w14:paraId="2FD38FB2" w14:textId="77777777" w:rsidR="00932094" w:rsidRPr="00DE1B1B" w:rsidRDefault="00932094" w:rsidP="00440B63">
            <w:pPr>
              <w:spacing w:after="160" w:line="259" w:lineRule="auto"/>
              <w:ind w:left="0" w:firstLine="0"/>
              <w:rPr>
                <w:rFonts w:ascii="Arial" w:hAnsi="Arial" w:cs="Arial"/>
                <w:sz w:val="20"/>
                <w:szCs w:val="20"/>
              </w:rPr>
            </w:pPr>
          </w:p>
        </w:tc>
        <w:tc>
          <w:tcPr>
            <w:tcW w:w="0" w:type="auto"/>
            <w:vMerge/>
            <w:tcBorders>
              <w:top w:val="nil"/>
              <w:left w:val="single" w:sz="4" w:space="0" w:color="000000"/>
              <w:bottom w:val="single" w:sz="4" w:space="0" w:color="000000"/>
              <w:right w:val="single" w:sz="4" w:space="0" w:color="000000"/>
            </w:tcBorders>
          </w:tcPr>
          <w:p w14:paraId="623C6725" w14:textId="77777777" w:rsidR="00932094" w:rsidRPr="00DE1B1B" w:rsidRDefault="00932094" w:rsidP="00440B63">
            <w:pPr>
              <w:spacing w:after="160" w:line="259" w:lineRule="auto"/>
              <w:ind w:left="0" w:firstLine="0"/>
              <w:rPr>
                <w:rFonts w:ascii="Arial" w:hAnsi="Arial" w:cs="Arial"/>
                <w:sz w:val="20"/>
                <w:szCs w:val="20"/>
              </w:rPr>
            </w:pPr>
          </w:p>
        </w:tc>
        <w:tc>
          <w:tcPr>
            <w:tcW w:w="2028" w:type="dxa"/>
            <w:vMerge/>
            <w:tcBorders>
              <w:left w:val="single" w:sz="4" w:space="0" w:color="000000"/>
              <w:right w:val="single" w:sz="4" w:space="0" w:color="000000"/>
            </w:tcBorders>
            <w:vAlign w:val="center"/>
          </w:tcPr>
          <w:p w14:paraId="424DDB38" w14:textId="77777777" w:rsidR="00932094" w:rsidRPr="00DE1B1B" w:rsidDel="00D77D45" w:rsidRDefault="00932094" w:rsidP="00932094">
            <w:pPr>
              <w:spacing w:after="0" w:line="259" w:lineRule="auto"/>
              <w:ind w:left="0" w:firstLine="0"/>
              <w:rPr>
                <w:rFonts w:ascii="Arial" w:hAnsi="Arial" w:cs="Arial"/>
                <w:sz w:val="20"/>
                <w:szCs w:val="20"/>
              </w:rPr>
            </w:pPr>
          </w:p>
        </w:tc>
        <w:tc>
          <w:tcPr>
            <w:tcW w:w="4127" w:type="dxa"/>
            <w:tcBorders>
              <w:top w:val="single" w:sz="4" w:space="0" w:color="000000"/>
              <w:left w:val="single" w:sz="4" w:space="0" w:color="000000"/>
              <w:bottom w:val="single" w:sz="4" w:space="0" w:color="000000"/>
              <w:right w:val="single" w:sz="4" w:space="0" w:color="000000"/>
            </w:tcBorders>
          </w:tcPr>
          <w:p w14:paraId="62557427" w14:textId="0A83CC61" w:rsidR="00932094" w:rsidRDefault="00932094" w:rsidP="00440B63">
            <w:pPr>
              <w:spacing w:after="0" w:line="239" w:lineRule="auto"/>
              <w:ind w:left="2" w:firstLine="0"/>
              <w:rPr>
                <w:rFonts w:ascii="Arial" w:hAnsi="Arial" w:cs="Arial"/>
                <w:sz w:val="20"/>
                <w:szCs w:val="20"/>
              </w:rPr>
            </w:pPr>
            <w:r>
              <w:rPr>
                <w:rFonts w:ascii="Arial" w:hAnsi="Arial" w:cs="Arial"/>
                <w:sz w:val="20"/>
                <w:szCs w:val="20"/>
              </w:rPr>
              <w:t xml:space="preserve">95% of attendances </w:t>
            </w:r>
            <w:r w:rsidR="000B2208">
              <w:rPr>
                <w:rFonts w:ascii="Arial" w:hAnsi="Arial" w:cs="Arial"/>
                <w:sz w:val="20"/>
                <w:szCs w:val="20"/>
              </w:rPr>
              <w:t xml:space="preserve">up to </w:t>
            </w:r>
            <w:r>
              <w:rPr>
                <w:rFonts w:ascii="Arial" w:hAnsi="Arial" w:cs="Arial"/>
                <w:sz w:val="20"/>
                <w:szCs w:val="20"/>
              </w:rPr>
              <w:t>30 days</w:t>
            </w:r>
            <w:r w:rsidR="000B2208">
              <w:rPr>
                <w:rFonts w:ascii="Arial" w:hAnsi="Arial" w:cs="Arial"/>
                <w:sz w:val="20"/>
                <w:szCs w:val="20"/>
              </w:rPr>
              <w:t xml:space="preserve"> </w:t>
            </w:r>
            <w:r w:rsidR="00C13433">
              <w:rPr>
                <w:rFonts w:ascii="Arial" w:hAnsi="Arial" w:cs="Arial"/>
                <w:sz w:val="20"/>
                <w:szCs w:val="20"/>
              </w:rPr>
              <w:t xml:space="preserve">after </w:t>
            </w:r>
            <w:r>
              <w:rPr>
                <w:rFonts w:ascii="Arial" w:hAnsi="Arial" w:cs="Arial"/>
                <w:sz w:val="20"/>
                <w:szCs w:val="20"/>
              </w:rPr>
              <w:t>the 3</w:t>
            </w:r>
            <w:r w:rsidRPr="007677F7">
              <w:rPr>
                <w:rFonts w:ascii="Arial" w:hAnsi="Arial" w:cs="Arial"/>
                <w:sz w:val="20"/>
                <w:szCs w:val="20"/>
                <w:vertAlign w:val="superscript"/>
              </w:rPr>
              <w:t>rd</w:t>
            </w:r>
            <w:r>
              <w:rPr>
                <w:rFonts w:ascii="Arial" w:hAnsi="Arial" w:cs="Arial"/>
                <w:sz w:val="20"/>
                <w:szCs w:val="20"/>
              </w:rPr>
              <w:t xml:space="preserve"> instalment </w:t>
            </w:r>
            <w:r w:rsidR="00C13433">
              <w:rPr>
                <w:rFonts w:ascii="Arial" w:hAnsi="Arial" w:cs="Arial"/>
                <w:sz w:val="20"/>
                <w:szCs w:val="20"/>
              </w:rPr>
              <w:t xml:space="preserve">payment </w:t>
            </w:r>
            <w:r>
              <w:rPr>
                <w:rFonts w:ascii="Arial" w:hAnsi="Arial" w:cs="Arial"/>
                <w:sz w:val="20"/>
                <w:szCs w:val="20"/>
              </w:rPr>
              <w:t>date.</w:t>
            </w:r>
          </w:p>
          <w:p w14:paraId="0355E7D8" w14:textId="77777777" w:rsidR="00932094" w:rsidRDefault="00932094" w:rsidP="00440B63">
            <w:pPr>
              <w:spacing w:after="0" w:line="239" w:lineRule="auto"/>
              <w:ind w:left="2" w:firstLine="0"/>
              <w:rPr>
                <w:rFonts w:ascii="Arial" w:hAnsi="Arial" w:cs="Arial"/>
                <w:sz w:val="20"/>
                <w:szCs w:val="20"/>
              </w:rPr>
            </w:pPr>
          </w:p>
          <w:p w14:paraId="3FDFD8F2" w14:textId="42C14E01" w:rsidR="00932094" w:rsidRPr="00DE1B1B" w:rsidDel="00D77D45" w:rsidRDefault="00932094" w:rsidP="00440B63">
            <w:pPr>
              <w:spacing w:after="0" w:line="259" w:lineRule="auto"/>
              <w:ind w:left="2" w:firstLine="0"/>
              <w:rPr>
                <w:rFonts w:ascii="Arial" w:hAnsi="Arial" w:cs="Arial"/>
                <w:sz w:val="20"/>
                <w:szCs w:val="20"/>
              </w:rPr>
            </w:pPr>
            <w:r>
              <w:rPr>
                <w:rFonts w:ascii="Arial" w:hAnsi="Arial" w:cs="Arial"/>
                <w:sz w:val="20"/>
                <w:szCs w:val="20"/>
              </w:rPr>
              <w:t xml:space="preserve">98% of attendances </w:t>
            </w:r>
            <w:r w:rsidR="00C13433">
              <w:rPr>
                <w:rFonts w:ascii="Arial" w:hAnsi="Arial" w:cs="Arial"/>
                <w:sz w:val="20"/>
                <w:szCs w:val="20"/>
              </w:rPr>
              <w:t xml:space="preserve">up to </w:t>
            </w:r>
            <w:r>
              <w:rPr>
                <w:rFonts w:ascii="Arial" w:hAnsi="Arial" w:cs="Arial"/>
                <w:sz w:val="20"/>
                <w:szCs w:val="20"/>
              </w:rPr>
              <w:t>60 days</w:t>
            </w:r>
            <w:r w:rsidR="00C13433">
              <w:rPr>
                <w:rFonts w:ascii="Arial" w:hAnsi="Arial" w:cs="Arial"/>
                <w:sz w:val="20"/>
                <w:szCs w:val="20"/>
              </w:rPr>
              <w:t xml:space="preserve"> after</w:t>
            </w:r>
            <w:r>
              <w:rPr>
                <w:rFonts w:ascii="Arial" w:hAnsi="Arial" w:cs="Arial"/>
                <w:sz w:val="20"/>
                <w:szCs w:val="20"/>
              </w:rPr>
              <w:t xml:space="preserve"> the 3</w:t>
            </w:r>
            <w:r w:rsidRPr="007677F7">
              <w:rPr>
                <w:rFonts w:ascii="Arial" w:hAnsi="Arial" w:cs="Arial"/>
                <w:sz w:val="20"/>
                <w:szCs w:val="20"/>
                <w:vertAlign w:val="superscript"/>
              </w:rPr>
              <w:t>rd</w:t>
            </w:r>
            <w:r>
              <w:rPr>
                <w:rFonts w:ascii="Arial" w:hAnsi="Arial" w:cs="Arial"/>
                <w:sz w:val="20"/>
                <w:szCs w:val="20"/>
              </w:rPr>
              <w:t xml:space="preserve"> instalment </w:t>
            </w:r>
            <w:r w:rsidR="00D31B81">
              <w:rPr>
                <w:rFonts w:ascii="Arial" w:hAnsi="Arial" w:cs="Arial"/>
                <w:sz w:val="20"/>
                <w:szCs w:val="20"/>
              </w:rPr>
              <w:t xml:space="preserve">payment </w:t>
            </w:r>
            <w:r>
              <w:rPr>
                <w:rFonts w:ascii="Arial" w:hAnsi="Arial" w:cs="Arial"/>
                <w:sz w:val="20"/>
                <w:szCs w:val="20"/>
              </w:rPr>
              <w:t>date.</w:t>
            </w:r>
          </w:p>
        </w:tc>
      </w:tr>
      <w:tr w:rsidR="00932094" w:rsidRPr="00C56B1D" w14:paraId="10E2A783" w14:textId="77777777" w:rsidTr="00745C70">
        <w:trPr>
          <w:trHeight w:val="618"/>
        </w:trPr>
        <w:tc>
          <w:tcPr>
            <w:tcW w:w="0" w:type="auto"/>
            <w:vMerge/>
            <w:tcBorders>
              <w:top w:val="nil"/>
              <w:left w:val="single" w:sz="4" w:space="0" w:color="000000"/>
              <w:bottom w:val="single" w:sz="4" w:space="0" w:color="000000"/>
              <w:right w:val="single" w:sz="4" w:space="0" w:color="000000"/>
            </w:tcBorders>
          </w:tcPr>
          <w:p w14:paraId="7BCC2CE8" w14:textId="77777777" w:rsidR="00932094" w:rsidRPr="00DE1B1B" w:rsidRDefault="00932094" w:rsidP="007677F7">
            <w:pPr>
              <w:spacing w:after="160" w:line="259" w:lineRule="auto"/>
              <w:ind w:left="0" w:firstLine="0"/>
              <w:rPr>
                <w:rFonts w:ascii="Arial" w:hAnsi="Arial" w:cs="Arial"/>
                <w:sz w:val="20"/>
                <w:szCs w:val="20"/>
              </w:rPr>
            </w:pPr>
          </w:p>
        </w:tc>
        <w:tc>
          <w:tcPr>
            <w:tcW w:w="0" w:type="auto"/>
            <w:vMerge/>
            <w:tcBorders>
              <w:top w:val="nil"/>
              <w:left w:val="single" w:sz="4" w:space="0" w:color="000000"/>
              <w:bottom w:val="single" w:sz="4" w:space="0" w:color="000000"/>
              <w:right w:val="single" w:sz="4" w:space="0" w:color="000000"/>
            </w:tcBorders>
          </w:tcPr>
          <w:p w14:paraId="62E3C055" w14:textId="77777777" w:rsidR="00932094" w:rsidRPr="00DE1B1B" w:rsidRDefault="00932094" w:rsidP="007677F7">
            <w:pPr>
              <w:spacing w:after="160" w:line="259" w:lineRule="auto"/>
              <w:ind w:left="0" w:firstLine="0"/>
              <w:rPr>
                <w:rFonts w:ascii="Arial" w:hAnsi="Arial" w:cs="Arial"/>
                <w:sz w:val="20"/>
                <w:szCs w:val="20"/>
              </w:rPr>
            </w:pPr>
          </w:p>
        </w:tc>
        <w:tc>
          <w:tcPr>
            <w:tcW w:w="2028" w:type="dxa"/>
            <w:vMerge/>
            <w:tcBorders>
              <w:left w:val="single" w:sz="4" w:space="0" w:color="000000"/>
              <w:bottom w:val="single" w:sz="4" w:space="0" w:color="000000"/>
              <w:right w:val="single" w:sz="4" w:space="0" w:color="000000"/>
            </w:tcBorders>
            <w:vAlign w:val="center"/>
          </w:tcPr>
          <w:p w14:paraId="5656670D" w14:textId="77777777" w:rsidR="00932094" w:rsidRPr="00DE1B1B" w:rsidDel="00D77D45" w:rsidRDefault="00932094" w:rsidP="00932094">
            <w:pPr>
              <w:spacing w:after="0" w:line="259" w:lineRule="auto"/>
              <w:ind w:left="0" w:firstLine="0"/>
              <w:rPr>
                <w:rFonts w:ascii="Arial" w:hAnsi="Arial" w:cs="Arial"/>
                <w:sz w:val="20"/>
                <w:szCs w:val="20"/>
              </w:rPr>
            </w:pPr>
          </w:p>
        </w:tc>
        <w:tc>
          <w:tcPr>
            <w:tcW w:w="4127" w:type="dxa"/>
            <w:tcBorders>
              <w:top w:val="single" w:sz="4" w:space="0" w:color="000000"/>
              <w:left w:val="single" w:sz="4" w:space="0" w:color="000000"/>
              <w:bottom w:val="single" w:sz="4" w:space="0" w:color="000000"/>
              <w:right w:val="single" w:sz="4" w:space="0" w:color="000000"/>
            </w:tcBorders>
          </w:tcPr>
          <w:p w14:paraId="768CA37C" w14:textId="30718BD2" w:rsidR="00932094" w:rsidRDefault="00932094" w:rsidP="007677F7">
            <w:pPr>
              <w:spacing w:after="0" w:line="239" w:lineRule="auto"/>
              <w:ind w:left="2" w:firstLine="0"/>
              <w:rPr>
                <w:rFonts w:ascii="Arial" w:hAnsi="Arial" w:cs="Arial"/>
                <w:sz w:val="20"/>
                <w:szCs w:val="20"/>
              </w:rPr>
            </w:pPr>
            <w:r>
              <w:rPr>
                <w:rFonts w:ascii="Arial" w:hAnsi="Arial" w:cs="Arial"/>
                <w:sz w:val="20"/>
                <w:szCs w:val="20"/>
              </w:rPr>
              <w:t xml:space="preserve">95% of attendances </w:t>
            </w:r>
            <w:r w:rsidR="00D31B81">
              <w:rPr>
                <w:rFonts w:ascii="Arial" w:hAnsi="Arial" w:cs="Arial"/>
                <w:sz w:val="20"/>
                <w:szCs w:val="20"/>
              </w:rPr>
              <w:t xml:space="preserve">up to </w:t>
            </w:r>
            <w:r>
              <w:rPr>
                <w:rFonts w:ascii="Arial" w:hAnsi="Arial" w:cs="Arial"/>
                <w:sz w:val="20"/>
                <w:szCs w:val="20"/>
              </w:rPr>
              <w:t>30 days</w:t>
            </w:r>
            <w:r w:rsidR="00D31B81">
              <w:rPr>
                <w:rFonts w:ascii="Arial" w:hAnsi="Arial" w:cs="Arial"/>
                <w:sz w:val="20"/>
                <w:szCs w:val="20"/>
              </w:rPr>
              <w:t xml:space="preserve"> after </w:t>
            </w:r>
            <w:r>
              <w:rPr>
                <w:rFonts w:ascii="Arial" w:hAnsi="Arial" w:cs="Arial"/>
                <w:sz w:val="20"/>
                <w:szCs w:val="20"/>
              </w:rPr>
              <w:t>the 4</w:t>
            </w:r>
            <w:r w:rsidRPr="007677F7">
              <w:rPr>
                <w:rFonts w:ascii="Arial" w:hAnsi="Arial" w:cs="Arial"/>
                <w:sz w:val="20"/>
                <w:szCs w:val="20"/>
                <w:vertAlign w:val="superscript"/>
              </w:rPr>
              <w:t>th</w:t>
            </w:r>
            <w:r>
              <w:rPr>
                <w:rFonts w:ascii="Arial" w:hAnsi="Arial" w:cs="Arial"/>
                <w:sz w:val="20"/>
                <w:szCs w:val="20"/>
              </w:rPr>
              <w:t xml:space="preserve"> instalment </w:t>
            </w:r>
            <w:r w:rsidR="00D31B81">
              <w:rPr>
                <w:rFonts w:ascii="Arial" w:hAnsi="Arial" w:cs="Arial"/>
                <w:sz w:val="20"/>
                <w:szCs w:val="20"/>
              </w:rPr>
              <w:t xml:space="preserve">payment </w:t>
            </w:r>
            <w:r>
              <w:rPr>
                <w:rFonts w:ascii="Arial" w:hAnsi="Arial" w:cs="Arial"/>
                <w:sz w:val="20"/>
                <w:szCs w:val="20"/>
              </w:rPr>
              <w:t>date.</w:t>
            </w:r>
          </w:p>
          <w:p w14:paraId="0C68D5FE" w14:textId="77777777" w:rsidR="00932094" w:rsidRDefault="00932094" w:rsidP="007677F7">
            <w:pPr>
              <w:spacing w:after="0" w:line="239" w:lineRule="auto"/>
              <w:ind w:left="2" w:firstLine="0"/>
              <w:rPr>
                <w:rFonts w:ascii="Arial" w:hAnsi="Arial" w:cs="Arial"/>
                <w:sz w:val="20"/>
                <w:szCs w:val="20"/>
              </w:rPr>
            </w:pPr>
          </w:p>
          <w:p w14:paraId="4BBC4652" w14:textId="1EA141BC" w:rsidR="00932094" w:rsidRPr="00DE1B1B" w:rsidDel="00D77D45" w:rsidRDefault="00932094" w:rsidP="007677F7">
            <w:pPr>
              <w:spacing w:after="0" w:line="259" w:lineRule="auto"/>
              <w:ind w:left="2" w:firstLine="0"/>
              <w:rPr>
                <w:rFonts w:ascii="Arial" w:hAnsi="Arial" w:cs="Arial"/>
                <w:sz w:val="20"/>
                <w:szCs w:val="20"/>
              </w:rPr>
            </w:pPr>
            <w:r>
              <w:rPr>
                <w:rFonts w:ascii="Arial" w:hAnsi="Arial" w:cs="Arial"/>
                <w:sz w:val="20"/>
                <w:szCs w:val="20"/>
              </w:rPr>
              <w:t xml:space="preserve">98% of attendances </w:t>
            </w:r>
            <w:r w:rsidR="00D31B81">
              <w:rPr>
                <w:rFonts w:ascii="Arial" w:hAnsi="Arial" w:cs="Arial"/>
                <w:sz w:val="20"/>
                <w:szCs w:val="20"/>
              </w:rPr>
              <w:t xml:space="preserve">up to </w:t>
            </w:r>
            <w:r>
              <w:rPr>
                <w:rFonts w:ascii="Arial" w:hAnsi="Arial" w:cs="Arial"/>
                <w:sz w:val="20"/>
                <w:szCs w:val="20"/>
              </w:rPr>
              <w:t>60 days</w:t>
            </w:r>
            <w:r w:rsidR="00AE5576">
              <w:rPr>
                <w:rFonts w:ascii="Arial" w:hAnsi="Arial" w:cs="Arial"/>
                <w:sz w:val="20"/>
                <w:szCs w:val="20"/>
              </w:rPr>
              <w:t xml:space="preserve"> after </w:t>
            </w:r>
            <w:r>
              <w:rPr>
                <w:rFonts w:ascii="Arial" w:hAnsi="Arial" w:cs="Arial"/>
                <w:sz w:val="20"/>
                <w:szCs w:val="20"/>
              </w:rPr>
              <w:t>the 4</w:t>
            </w:r>
            <w:r w:rsidRPr="007677F7">
              <w:rPr>
                <w:rFonts w:ascii="Arial" w:hAnsi="Arial" w:cs="Arial"/>
                <w:sz w:val="20"/>
                <w:szCs w:val="20"/>
                <w:vertAlign w:val="superscript"/>
              </w:rPr>
              <w:t>th</w:t>
            </w:r>
            <w:r>
              <w:rPr>
                <w:rFonts w:ascii="Arial" w:hAnsi="Arial" w:cs="Arial"/>
                <w:sz w:val="20"/>
                <w:szCs w:val="20"/>
              </w:rPr>
              <w:t xml:space="preserve"> instalment </w:t>
            </w:r>
            <w:r w:rsidR="00AE5576">
              <w:rPr>
                <w:rFonts w:ascii="Arial" w:hAnsi="Arial" w:cs="Arial"/>
                <w:sz w:val="20"/>
                <w:szCs w:val="20"/>
              </w:rPr>
              <w:t xml:space="preserve">payment </w:t>
            </w:r>
            <w:r>
              <w:rPr>
                <w:rFonts w:ascii="Arial" w:hAnsi="Arial" w:cs="Arial"/>
                <w:sz w:val="20"/>
                <w:szCs w:val="20"/>
              </w:rPr>
              <w:t>date.</w:t>
            </w:r>
          </w:p>
        </w:tc>
      </w:tr>
    </w:tbl>
    <w:p w14:paraId="000B2814" w14:textId="780B2D58" w:rsidR="0094437F" w:rsidRDefault="0094437F" w:rsidP="008C5581">
      <w:pPr>
        <w:pStyle w:val="Heading2"/>
        <w:spacing w:before="240" w:after="240" w:line="240" w:lineRule="auto"/>
        <w:ind w:left="11" w:hanging="11"/>
        <w:rPr>
          <w:rFonts w:ascii="Arial" w:hAnsi="Arial" w:cs="Arial"/>
        </w:rPr>
      </w:pPr>
      <w:bookmarkStart w:id="15" w:name="_Toc226026965"/>
      <w:r>
        <w:rPr>
          <w:rFonts w:ascii="Arial" w:hAnsi="Arial" w:cs="Arial"/>
        </w:rPr>
        <w:t>Change of Circumstance</w:t>
      </w:r>
      <w:bookmarkEnd w:id="15"/>
    </w:p>
    <w:tbl>
      <w:tblPr>
        <w:tblStyle w:val="TableGrid0"/>
        <w:tblW w:w="10338" w:type="dxa"/>
        <w:tblInd w:w="5" w:type="dxa"/>
        <w:tblCellMar>
          <w:top w:w="47" w:type="dxa"/>
          <w:left w:w="108" w:type="dxa"/>
          <w:right w:w="84" w:type="dxa"/>
        </w:tblCellMar>
        <w:tblLook w:val="04A0" w:firstRow="1" w:lastRow="0" w:firstColumn="1" w:lastColumn="0" w:noHBand="0" w:noVBand="1"/>
      </w:tblPr>
      <w:tblGrid>
        <w:gridCol w:w="3005"/>
        <w:gridCol w:w="7333"/>
      </w:tblGrid>
      <w:tr w:rsidR="0037298F" w:rsidRPr="00C56B1D" w14:paraId="46C4FC6B" w14:textId="77777777" w:rsidTr="0037298F">
        <w:trPr>
          <w:trHeight w:val="278"/>
        </w:trPr>
        <w:tc>
          <w:tcPr>
            <w:tcW w:w="3005" w:type="dxa"/>
            <w:tcBorders>
              <w:top w:val="single" w:sz="4" w:space="0" w:color="000000"/>
              <w:left w:val="single" w:sz="4" w:space="0" w:color="000000"/>
              <w:bottom w:val="single" w:sz="4" w:space="0" w:color="000000"/>
              <w:right w:val="single" w:sz="4" w:space="0" w:color="000000"/>
            </w:tcBorders>
          </w:tcPr>
          <w:p w14:paraId="0345D650" w14:textId="77777777" w:rsidR="0037298F" w:rsidRPr="00C56B1D" w:rsidRDefault="0037298F" w:rsidP="00477654">
            <w:pPr>
              <w:spacing w:after="0" w:line="259" w:lineRule="auto"/>
              <w:ind w:left="0" w:firstLine="0"/>
              <w:rPr>
                <w:rFonts w:ascii="Arial" w:hAnsi="Arial" w:cs="Arial"/>
              </w:rPr>
            </w:pPr>
            <w:r w:rsidRPr="00C56B1D">
              <w:rPr>
                <w:rFonts w:ascii="Arial" w:hAnsi="Arial" w:cs="Arial"/>
                <w:b/>
              </w:rPr>
              <w:t xml:space="preserve">Service / Process </w:t>
            </w:r>
          </w:p>
        </w:tc>
        <w:tc>
          <w:tcPr>
            <w:tcW w:w="7333" w:type="dxa"/>
            <w:tcBorders>
              <w:top w:val="single" w:sz="4" w:space="0" w:color="000000"/>
              <w:left w:val="single" w:sz="4" w:space="0" w:color="000000"/>
              <w:bottom w:val="single" w:sz="4" w:space="0" w:color="000000"/>
              <w:right w:val="single" w:sz="4" w:space="0" w:color="000000"/>
            </w:tcBorders>
          </w:tcPr>
          <w:p w14:paraId="6942E7D6" w14:textId="77777777" w:rsidR="0037298F" w:rsidRPr="00C56B1D" w:rsidRDefault="0037298F" w:rsidP="00477654">
            <w:pPr>
              <w:spacing w:after="0" w:line="259" w:lineRule="auto"/>
              <w:ind w:left="0" w:firstLine="0"/>
              <w:rPr>
                <w:rFonts w:ascii="Arial" w:hAnsi="Arial" w:cs="Arial"/>
              </w:rPr>
            </w:pPr>
            <w:r w:rsidRPr="00C56B1D">
              <w:rPr>
                <w:rFonts w:ascii="Arial" w:hAnsi="Arial" w:cs="Arial"/>
                <w:b/>
              </w:rPr>
              <w:t xml:space="preserve">Elapse time to complete </w:t>
            </w:r>
          </w:p>
        </w:tc>
      </w:tr>
      <w:tr w:rsidR="0037298F" w:rsidRPr="00C56B1D" w14:paraId="38F77FC7" w14:textId="77777777" w:rsidTr="0037298F">
        <w:trPr>
          <w:trHeight w:val="1128"/>
        </w:trPr>
        <w:tc>
          <w:tcPr>
            <w:tcW w:w="3005" w:type="dxa"/>
            <w:tcBorders>
              <w:top w:val="single" w:sz="4" w:space="0" w:color="000000"/>
              <w:left w:val="single" w:sz="4" w:space="0" w:color="000000"/>
              <w:bottom w:val="single" w:sz="4" w:space="0" w:color="000000"/>
              <w:right w:val="single" w:sz="4" w:space="0" w:color="000000"/>
            </w:tcBorders>
            <w:vAlign w:val="center"/>
          </w:tcPr>
          <w:p w14:paraId="0E14827F" w14:textId="77777777" w:rsidR="0037298F" w:rsidRPr="00C90C82" w:rsidRDefault="0037298F" w:rsidP="00C90C82">
            <w:pPr>
              <w:spacing w:after="0" w:line="259" w:lineRule="auto"/>
              <w:ind w:left="0" w:firstLine="0"/>
              <w:rPr>
                <w:rFonts w:ascii="Arial" w:hAnsi="Arial" w:cs="Arial"/>
                <w:sz w:val="20"/>
                <w:szCs w:val="20"/>
              </w:rPr>
            </w:pPr>
            <w:r w:rsidRPr="00C90C82">
              <w:rPr>
                <w:rFonts w:ascii="Arial" w:hAnsi="Arial" w:cs="Arial"/>
                <w:sz w:val="20"/>
                <w:szCs w:val="20"/>
              </w:rPr>
              <w:t xml:space="preserve">Verification of Study </w:t>
            </w:r>
          </w:p>
          <w:p w14:paraId="43DEEBA6" w14:textId="77777777" w:rsidR="0037298F" w:rsidRPr="00C90C82" w:rsidRDefault="0037298F" w:rsidP="00C90C82">
            <w:pPr>
              <w:spacing w:after="7" w:line="259" w:lineRule="auto"/>
              <w:ind w:left="0" w:firstLine="0"/>
              <w:rPr>
                <w:rFonts w:ascii="Arial" w:hAnsi="Arial" w:cs="Arial"/>
                <w:sz w:val="20"/>
                <w:szCs w:val="20"/>
              </w:rPr>
            </w:pPr>
            <w:r w:rsidRPr="00C90C82">
              <w:rPr>
                <w:rFonts w:ascii="Arial" w:hAnsi="Arial" w:cs="Arial"/>
                <w:sz w:val="20"/>
                <w:szCs w:val="20"/>
              </w:rPr>
              <w:t xml:space="preserve">Programme and Notification of </w:t>
            </w:r>
          </w:p>
          <w:p w14:paraId="5A030AE8" w14:textId="77777777" w:rsidR="0037298F" w:rsidRPr="00C90C82" w:rsidRDefault="0037298F" w:rsidP="00C90C82">
            <w:pPr>
              <w:spacing w:after="0" w:line="259" w:lineRule="auto"/>
              <w:ind w:left="0" w:firstLine="0"/>
              <w:rPr>
                <w:rFonts w:ascii="Arial" w:hAnsi="Arial" w:cs="Arial"/>
                <w:sz w:val="20"/>
                <w:szCs w:val="20"/>
              </w:rPr>
            </w:pPr>
            <w:r w:rsidRPr="00C90C82">
              <w:rPr>
                <w:rFonts w:ascii="Arial" w:hAnsi="Arial" w:cs="Arial"/>
                <w:sz w:val="20"/>
                <w:szCs w:val="20"/>
              </w:rPr>
              <w:t>Changes</w:t>
            </w:r>
            <w:r w:rsidRPr="00C90C82">
              <w:rPr>
                <w:rFonts w:ascii="Arial" w:eastAsia="Times New Roman" w:hAnsi="Arial" w:cs="Arial"/>
                <w:sz w:val="20"/>
                <w:szCs w:val="20"/>
              </w:rPr>
              <w:t xml:space="preserve"> </w:t>
            </w:r>
          </w:p>
        </w:tc>
        <w:tc>
          <w:tcPr>
            <w:tcW w:w="7333" w:type="dxa"/>
            <w:tcBorders>
              <w:top w:val="single" w:sz="4" w:space="0" w:color="000000"/>
              <w:left w:val="single" w:sz="4" w:space="0" w:color="000000"/>
              <w:bottom w:val="single" w:sz="4" w:space="0" w:color="000000"/>
              <w:right w:val="single" w:sz="4" w:space="0" w:color="000000"/>
            </w:tcBorders>
            <w:vAlign w:val="center"/>
          </w:tcPr>
          <w:p w14:paraId="612D8895" w14:textId="437F94B3" w:rsidR="0037298F" w:rsidRPr="00C90C82" w:rsidRDefault="0037298F" w:rsidP="0037298F">
            <w:pPr>
              <w:spacing w:after="120" w:line="240" w:lineRule="auto"/>
              <w:ind w:left="0" w:right="102" w:firstLine="0"/>
              <w:rPr>
                <w:rFonts w:ascii="Arial" w:hAnsi="Arial" w:cs="Arial"/>
                <w:sz w:val="20"/>
                <w:szCs w:val="20"/>
              </w:rPr>
            </w:pPr>
            <w:r w:rsidRPr="00C90C82">
              <w:rPr>
                <w:rFonts w:ascii="Arial" w:hAnsi="Arial" w:cs="Arial"/>
                <w:sz w:val="20"/>
                <w:szCs w:val="20"/>
              </w:rPr>
              <w:t xml:space="preserve">75% of </w:t>
            </w:r>
            <w:r>
              <w:rPr>
                <w:rFonts w:ascii="Arial" w:hAnsi="Arial" w:cs="Arial"/>
                <w:sz w:val="20"/>
                <w:szCs w:val="20"/>
              </w:rPr>
              <w:t xml:space="preserve">module / </w:t>
            </w:r>
            <w:r w:rsidRPr="00C90C82">
              <w:rPr>
                <w:rFonts w:ascii="Arial" w:hAnsi="Arial" w:cs="Arial"/>
                <w:sz w:val="20"/>
                <w:szCs w:val="20"/>
              </w:rPr>
              <w:t>course and fee CoCs within 14 days of course start</w:t>
            </w:r>
            <w:r>
              <w:rPr>
                <w:rFonts w:ascii="Arial" w:hAnsi="Arial" w:cs="Arial"/>
                <w:sz w:val="20"/>
                <w:szCs w:val="20"/>
              </w:rPr>
              <w:t xml:space="preserve"> </w:t>
            </w:r>
            <w:r w:rsidRPr="00C90C82">
              <w:rPr>
                <w:rFonts w:ascii="Arial" w:hAnsi="Arial" w:cs="Arial"/>
                <w:sz w:val="20"/>
                <w:szCs w:val="20"/>
              </w:rPr>
              <w:t>date</w:t>
            </w:r>
            <w:r>
              <w:rPr>
                <w:rFonts w:ascii="Arial" w:hAnsi="Arial" w:cs="Arial"/>
                <w:sz w:val="20"/>
                <w:szCs w:val="20"/>
              </w:rPr>
              <w:t>.</w:t>
            </w:r>
          </w:p>
          <w:p w14:paraId="1FB9E0F3" w14:textId="6D83264B" w:rsidR="0037298F" w:rsidRPr="00C90C82" w:rsidRDefault="0037298F" w:rsidP="0037298F">
            <w:pPr>
              <w:spacing w:after="0" w:line="259" w:lineRule="auto"/>
              <w:ind w:left="0" w:firstLine="0"/>
              <w:rPr>
                <w:rFonts w:ascii="Arial" w:hAnsi="Arial" w:cs="Arial"/>
                <w:sz w:val="20"/>
                <w:szCs w:val="20"/>
              </w:rPr>
            </w:pPr>
            <w:r w:rsidRPr="00C90C82">
              <w:rPr>
                <w:rFonts w:ascii="Arial" w:hAnsi="Arial" w:cs="Arial"/>
                <w:sz w:val="20"/>
                <w:szCs w:val="20"/>
              </w:rPr>
              <w:t>(this must precede a</w:t>
            </w:r>
            <w:r>
              <w:rPr>
                <w:rFonts w:ascii="Arial" w:hAnsi="Arial" w:cs="Arial"/>
                <w:sz w:val="20"/>
                <w:szCs w:val="20"/>
              </w:rPr>
              <w:t xml:space="preserve">n initial </w:t>
            </w:r>
            <w:r w:rsidR="00672920">
              <w:rPr>
                <w:rFonts w:ascii="Arial" w:hAnsi="Arial" w:cs="Arial"/>
                <w:sz w:val="20"/>
                <w:szCs w:val="20"/>
              </w:rPr>
              <w:t xml:space="preserve">positive </w:t>
            </w:r>
            <w:r w:rsidRPr="00C90C82">
              <w:rPr>
                <w:rFonts w:ascii="Arial" w:hAnsi="Arial" w:cs="Arial"/>
                <w:sz w:val="20"/>
                <w:szCs w:val="20"/>
              </w:rPr>
              <w:t>Attendance Confirmation)</w:t>
            </w:r>
            <w:r w:rsidR="004546A9">
              <w:rPr>
                <w:rFonts w:ascii="Arial" w:hAnsi="Arial" w:cs="Arial"/>
                <w:sz w:val="20"/>
                <w:szCs w:val="20"/>
              </w:rPr>
              <w:t xml:space="preserve">. </w:t>
            </w:r>
            <w:r w:rsidR="0067771B">
              <w:rPr>
                <w:rFonts w:ascii="Arial" w:hAnsi="Arial" w:cs="Arial"/>
                <w:sz w:val="20"/>
                <w:szCs w:val="20"/>
              </w:rPr>
              <w:t>Measurement will be from the point of CoC submission.</w:t>
            </w:r>
          </w:p>
        </w:tc>
      </w:tr>
      <w:tr w:rsidR="0037298F" w:rsidRPr="00C56B1D" w14:paraId="75BB2ED9" w14:textId="77777777" w:rsidTr="00666A5A">
        <w:trPr>
          <w:trHeight w:val="567"/>
        </w:trPr>
        <w:tc>
          <w:tcPr>
            <w:tcW w:w="3005" w:type="dxa"/>
            <w:tcBorders>
              <w:top w:val="single" w:sz="4" w:space="0" w:color="000000"/>
              <w:left w:val="single" w:sz="4" w:space="0" w:color="000000"/>
              <w:bottom w:val="single" w:sz="4" w:space="0" w:color="000000"/>
              <w:right w:val="single" w:sz="4" w:space="0" w:color="000000"/>
            </w:tcBorders>
            <w:vAlign w:val="center"/>
          </w:tcPr>
          <w:p w14:paraId="7CFBFD7B" w14:textId="080BC452" w:rsidR="0037298F" w:rsidRPr="00C90C82" w:rsidRDefault="0037298F" w:rsidP="00C90C82">
            <w:pPr>
              <w:spacing w:after="0" w:line="259" w:lineRule="auto"/>
              <w:ind w:left="0" w:firstLine="0"/>
              <w:rPr>
                <w:rFonts w:ascii="Arial" w:hAnsi="Arial" w:cs="Arial"/>
                <w:sz w:val="20"/>
                <w:szCs w:val="20"/>
              </w:rPr>
            </w:pPr>
            <w:r>
              <w:rPr>
                <w:rFonts w:ascii="Arial" w:hAnsi="Arial" w:cs="Arial"/>
                <w:sz w:val="20"/>
                <w:szCs w:val="20"/>
              </w:rPr>
              <w:t>Verification of Study Location</w:t>
            </w:r>
          </w:p>
        </w:tc>
        <w:tc>
          <w:tcPr>
            <w:tcW w:w="7333" w:type="dxa"/>
            <w:tcBorders>
              <w:top w:val="single" w:sz="4" w:space="0" w:color="000000"/>
              <w:left w:val="single" w:sz="4" w:space="0" w:color="000000"/>
              <w:bottom w:val="single" w:sz="4" w:space="0" w:color="000000"/>
              <w:right w:val="single" w:sz="4" w:space="0" w:color="000000"/>
            </w:tcBorders>
          </w:tcPr>
          <w:p w14:paraId="0F3169F9" w14:textId="0480A587" w:rsidR="0037298F" w:rsidRPr="00C90C82" w:rsidRDefault="0037298F" w:rsidP="00266CEC">
            <w:pPr>
              <w:spacing w:after="120" w:line="240" w:lineRule="auto"/>
              <w:ind w:left="0" w:right="102" w:firstLine="0"/>
              <w:jc w:val="both"/>
              <w:rPr>
                <w:rFonts w:ascii="Arial" w:hAnsi="Arial" w:cs="Arial"/>
                <w:sz w:val="20"/>
                <w:szCs w:val="20"/>
              </w:rPr>
            </w:pPr>
            <w:r>
              <w:rPr>
                <w:rFonts w:ascii="Arial" w:hAnsi="Arial" w:cs="Arial"/>
                <w:sz w:val="20"/>
                <w:szCs w:val="20"/>
              </w:rPr>
              <w:t xml:space="preserve">Receiving provider to complete 95% of provider transfers within 14 days of </w:t>
            </w:r>
            <w:r w:rsidR="00D12397">
              <w:rPr>
                <w:rFonts w:ascii="Arial" w:hAnsi="Arial" w:cs="Arial"/>
                <w:sz w:val="20"/>
                <w:szCs w:val="20"/>
              </w:rPr>
              <w:t xml:space="preserve">module or </w:t>
            </w:r>
            <w:r>
              <w:rPr>
                <w:rFonts w:ascii="Arial" w:hAnsi="Arial" w:cs="Arial"/>
                <w:sz w:val="20"/>
                <w:szCs w:val="20"/>
              </w:rPr>
              <w:t>course start date.</w:t>
            </w:r>
          </w:p>
        </w:tc>
      </w:tr>
      <w:tr w:rsidR="0037298F" w:rsidRPr="00C56B1D" w14:paraId="1A2688A0" w14:textId="77777777" w:rsidTr="00666A5A">
        <w:trPr>
          <w:trHeight w:val="567"/>
        </w:trPr>
        <w:tc>
          <w:tcPr>
            <w:tcW w:w="3005" w:type="dxa"/>
            <w:tcBorders>
              <w:top w:val="single" w:sz="4" w:space="0" w:color="000000"/>
              <w:left w:val="single" w:sz="4" w:space="0" w:color="000000"/>
              <w:bottom w:val="single" w:sz="4" w:space="0" w:color="000000"/>
              <w:right w:val="single" w:sz="4" w:space="0" w:color="000000"/>
            </w:tcBorders>
            <w:vAlign w:val="center"/>
          </w:tcPr>
          <w:p w14:paraId="6E5EAB11" w14:textId="1EBED372" w:rsidR="0037298F" w:rsidRDefault="0037298F" w:rsidP="00C90C82">
            <w:pPr>
              <w:spacing w:after="0" w:line="259" w:lineRule="auto"/>
              <w:ind w:left="0" w:firstLine="0"/>
              <w:rPr>
                <w:rFonts w:ascii="Arial" w:hAnsi="Arial" w:cs="Arial"/>
                <w:sz w:val="20"/>
                <w:szCs w:val="20"/>
              </w:rPr>
            </w:pPr>
            <w:r>
              <w:rPr>
                <w:rFonts w:ascii="Arial" w:hAnsi="Arial" w:cs="Arial"/>
                <w:sz w:val="20"/>
                <w:szCs w:val="20"/>
              </w:rPr>
              <w:t>Verification of Study Location</w:t>
            </w:r>
          </w:p>
        </w:tc>
        <w:tc>
          <w:tcPr>
            <w:tcW w:w="7333" w:type="dxa"/>
            <w:tcBorders>
              <w:top w:val="single" w:sz="4" w:space="0" w:color="000000"/>
              <w:left w:val="single" w:sz="4" w:space="0" w:color="000000"/>
              <w:bottom w:val="single" w:sz="4" w:space="0" w:color="000000"/>
              <w:right w:val="single" w:sz="4" w:space="0" w:color="000000"/>
            </w:tcBorders>
            <w:vAlign w:val="center"/>
          </w:tcPr>
          <w:p w14:paraId="5FBABE61" w14:textId="71F41092" w:rsidR="0037298F" w:rsidRDefault="004B77F3" w:rsidP="0037298F">
            <w:pPr>
              <w:spacing w:after="120" w:line="240" w:lineRule="auto"/>
              <w:ind w:left="0" w:right="102" w:firstLine="0"/>
              <w:rPr>
                <w:rFonts w:ascii="Arial" w:hAnsi="Arial" w:cs="Arial"/>
                <w:sz w:val="20"/>
                <w:szCs w:val="20"/>
              </w:rPr>
            </w:pPr>
            <w:r>
              <w:rPr>
                <w:rFonts w:ascii="Arial" w:hAnsi="Arial" w:cs="Arial"/>
                <w:sz w:val="20"/>
                <w:szCs w:val="20"/>
              </w:rPr>
              <w:t>70</w:t>
            </w:r>
            <w:r w:rsidR="0037298F">
              <w:rPr>
                <w:rFonts w:ascii="Arial" w:hAnsi="Arial" w:cs="Arial"/>
                <w:sz w:val="20"/>
                <w:szCs w:val="20"/>
              </w:rPr>
              <w:t xml:space="preserve">% of Manual registrations to be completed by </w:t>
            </w:r>
            <w:r w:rsidR="00D12397">
              <w:rPr>
                <w:rFonts w:ascii="Arial" w:hAnsi="Arial" w:cs="Arial"/>
                <w:sz w:val="20"/>
                <w:szCs w:val="20"/>
              </w:rPr>
              <w:t xml:space="preserve">module or </w:t>
            </w:r>
            <w:r w:rsidR="0037298F">
              <w:rPr>
                <w:rFonts w:ascii="Arial" w:hAnsi="Arial" w:cs="Arial"/>
                <w:sz w:val="20"/>
                <w:szCs w:val="20"/>
              </w:rPr>
              <w:t>course start date or application approved date, whichever is the later.</w:t>
            </w:r>
          </w:p>
        </w:tc>
      </w:tr>
      <w:tr w:rsidR="0037298F" w:rsidRPr="00C56B1D" w14:paraId="02489383" w14:textId="77777777" w:rsidTr="00C71992">
        <w:trPr>
          <w:trHeight w:val="516"/>
        </w:trPr>
        <w:tc>
          <w:tcPr>
            <w:tcW w:w="3005" w:type="dxa"/>
            <w:tcBorders>
              <w:top w:val="single" w:sz="4" w:space="0" w:color="000000"/>
              <w:left w:val="single" w:sz="4" w:space="0" w:color="000000"/>
              <w:bottom w:val="single" w:sz="4" w:space="0" w:color="000000"/>
              <w:right w:val="single" w:sz="4" w:space="0" w:color="000000"/>
            </w:tcBorders>
            <w:vAlign w:val="center"/>
          </w:tcPr>
          <w:p w14:paraId="09EDC34C" w14:textId="77777777" w:rsidR="0037298F" w:rsidRPr="00C90C82" w:rsidRDefault="0037298F" w:rsidP="00266CEC">
            <w:pPr>
              <w:spacing w:after="0" w:line="259" w:lineRule="auto"/>
              <w:ind w:left="0" w:firstLine="0"/>
              <w:rPr>
                <w:rFonts w:ascii="Arial" w:hAnsi="Arial" w:cs="Arial"/>
                <w:sz w:val="20"/>
                <w:szCs w:val="20"/>
              </w:rPr>
            </w:pPr>
            <w:r w:rsidRPr="00C90C82">
              <w:rPr>
                <w:rFonts w:ascii="Arial" w:hAnsi="Arial" w:cs="Arial"/>
                <w:sz w:val="20"/>
                <w:szCs w:val="20"/>
              </w:rPr>
              <w:t>Withdrawals</w:t>
            </w:r>
            <w:r w:rsidRPr="00C90C82">
              <w:rPr>
                <w:rFonts w:ascii="Arial" w:eastAsia="Times New Roman" w:hAnsi="Arial" w:cs="Arial"/>
                <w:sz w:val="20"/>
                <w:szCs w:val="20"/>
              </w:rPr>
              <w:t xml:space="preserve"> </w:t>
            </w:r>
          </w:p>
        </w:tc>
        <w:tc>
          <w:tcPr>
            <w:tcW w:w="7333" w:type="dxa"/>
            <w:tcBorders>
              <w:top w:val="single" w:sz="4" w:space="0" w:color="000000"/>
              <w:left w:val="single" w:sz="4" w:space="0" w:color="000000"/>
              <w:bottom w:val="single" w:sz="4" w:space="0" w:color="000000"/>
              <w:right w:val="single" w:sz="4" w:space="0" w:color="000000"/>
            </w:tcBorders>
            <w:vAlign w:val="center"/>
          </w:tcPr>
          <w:p w14:paraId="70583079" w14:textId="1813DDC0" w:rsidR="0037298F" w:rsidRPr="00C90C82" w:rsidRDefault="0037298F" w:rsidP="0037298F">
            <w:pPr>
              <w:pStyle w:val="ListParagraph"/>
              <w:spacing w:after="120" w:line="238" w:lineRule="auto"/>
              <w:ind w:left="0" w:right="62" w:firstLine="0"/>
            </w:pPr>
            <w:r w:rsidRPr="00266CEC">
              <w:rPr>
                <w:rFonts w:ascii="Arial" w:hAnsi="Arial" w:cs="Arial"/>
                <w:sz w:val="20"/>
                <w:szCs w:val="20"/>
              </w:rPr>
              <w:t xml:space="preserve">80% of withdrawals reported within 60 days of </w:t>
            </w:r>
            <w:r w:rsidR="00507765">
              <w:rPr>
                <w:rFonts w:ascii="Arial" w:hAnsi="Arial" w:cs="Arial"/>
                <w:sz w:val="20"/>
                <w:szCs w:val="20"/>
              </w:rPr>
              <w:t xml:space="preserve">the CoC </w:t>
            </w:r>
            <w:r w:rsidRPr="00266CEC">
              <w:rPr>
                <w:rFonts w:ascii="Arial" w:hAnsi="Arial" w:cs="Arial"/>
                <w:sz w:val="20"/>
                <w:szCs w:val="20"/>
              </w:rPr>
              <w:t>effective date</w:t>
            </w:r>
            <w:r>
              <w:rPr>
                <w:rFonts w:ascii="Arial" w:hAnsi="Arial" w:cs="Arial"/>
                <w:sz w:val="20"/>
                <w:szCs w:val="20"/>
              </w:rPr>
              <w:t>.</w:t>
            </w:r>
          </w:p>
        </w:tc>
      </w:tr>
      <w:tr w:rsidR="00DA2842" w:rsidRPr="00C56B1D" w14:paraId="7C8807C9" w14:textId="77777777" w:rsidTr="00C71992">
        <w:trPr>
          <w:trHeight w:val="510"/>
        </w:trPr>
        <w:tc>
          <w:tcPr>
            <w:tcW w:w="3005" w:type="dxa"/>
            <w:tcBorders>
              <w:top w:val="single" w:sz="4" w:space="0" w:color="000000"/>
              <w:left w:val="single" w:sz="4" w:space="0" w:color="000000"/>
              <w:bottom w:val="single" w:sz="4" w:space="0" w:color="000000"/>
              <w:right w:val="single" w:sz="4" w:space="0" w:color="000000"/>
            </w:tcBorders>
            <w:vAlign w:val="center"/>
          </w:tcPr>
          <w:p w14:paraId="012290AA" w14:textId="193C23B2" w:rsidR="00DA2842" w:rsidRPr="00C90C82" w:rsidRDefault="00704C32" w:rsidP="00266CEC">
            <w:pPr>
              <w:spacing w:after="0" w:line="259" w:lineRule="auto"/>
              <w:ind w:left="0" w:firstLine="0"/>
              <w:rPr>
                <w:rFonts w:ascii="Arial" w:hAnsi="Arial" w:cs="Arial"/>
                <w:sz w:val="20"/>
                <w:szCs w:val="20"/>
              </w:rPr>
            </w:pPr>
            <w:r w:rsidRPr="00704C32">
              <w:rPr>
                <w:rFonts w:ascii="Arial" w:hAnsi="Arial" w:cs="Arial"/>
                <w:sz w:val="20"/>
                <w:szCs w:val="20"/>
              </w:rPr>
              <w:t>Change of Circumstance Notifications</w:t>
            </w:r>
          </w:p>
        </w:tc>
        <w:tc>
          <w:tcPr>
            <w:tcW w:w="7333" w:type="dxa"/>
            <w:tcBorders>
              <w:top w:val="single" w:sz="4" w:space="0" w:color="000000"/>
              <w:left w:val="single" w:sz="4" w:space="0" w:color="000000"/>
              <w:bottom w:val="single" w:sz="4" w:space="0" w:color="000000"/>
              <w:right w:val="single" w:sz="4" w:space="0" w:color="000000"/>
            </w:tcBorders>
            <w:vAlign w:val="center"/>
          </w:tcPr>
          <w:p w14:paraId="261486E7" w14:textId="701AB453" w:rsidR="00DA2842" w:rsidRPr="00266CEC" w:rsidRDefault="00DB3D55" w:rsidP="0037298F">
            <w:pPr>
              <w:pStyle w:val="ListParagraph"/>
              <w:spacing w:after="120" w:line="238" w:lineRule="auto"/>
              <w:ind w:left="0" w:right="62" w:firstLine="0"/>
              <w:rPr>
                <w:rFonts w:ascii="Arial" w:hAnsi="Arial" w:cs="Arial"/>
                <w:sz w:val="20"/>
                <w:szCs w:val="20"/>
              </w:rPr>
            </w:pPr>
            <w:r>
              <w:rPr>
                <w:rFonts w:ascii="Arial" w:hAnsi="Arial" w:cs="Arial"/>
                <w:sz w:val="20"/>
                <w:szCs w:val="20"/>
              </w:rPr>
              <w:t xml:space="preserve">80% of CoCs to be submitted within </w:t>
            </w:r>
            <w:r w:rsidR="00543A4D">
              <w:rPr>
                <w:rFonts w:ascii="Arial" w:hAnsi="Arial" w:cs="Arial"/>
                <w:sz w:val="20"/>
                <w:szCs w:val="20"/>
              </w:rPr>
              <w:t>120</w:t>
            </w:r>
            <w:r>
              <w:rPr>
                <w:rFonts w:ascii="Arial" w:hAnsi="Arial" w:cs="Arial"/>
                <w:sz w:val="20"/>
                <w:szCs w:val="20"/>
              </w:rPr>
              <w:t xml:space="preserve"> days </w:t>
            </w:r>
            <w:r w:rsidR="00721EF0">
              <w:rPr>
                <w:rFonts w:ascii="Arial" w:hAnsi="Arial" w:cs="Arial"/>
                <w:sz w:val="20"/>
                <w:szCs w:val="20"/>
              </w:rPr>
              <w:t>of module or course start date.</w:t>
            </w:r>
          </w:p>
        </w:tc>
      </w:tr>
      <w:tr w:rsidR="0037298F" w:rsidRPr="00C56B1D" w14:paraId="6301E914" w14:textId="77777777" w:rsidTr="00C71992">
        <w:trPr>
          <w:trHeight w:val="510"/>
        </w:trPr>
        <w:tc>
          <w:tcPr>
            <w:tcW w:w="3005" w:type="dxa"/>
            <w:tcBorders>
              <w:top w:val="single" w:sz="4" w:space="0" w:color="000000"/>
              <w:left w:val="single" w:sz="4" w:space="0" w:color="000000"/>
              <w:bottom w:val="single" w:sz="4" w:space="0" w:color="000000"/>
              <w:right w:val="single" w:sz="4" w:space="0" w:color="000000"/>
            </w:tcBorders>
            <w:vAlign w:val="center"/>
          </w:tcPr>
          <w:p w14:paraId="354FBE50" w14:textId="77777777" w:rsidR="0037298F" w:rsidRPr="00C90C82" w:rsidRDefault="0037298F" w:rsidP="00262797">
            <w:pPr>
              <w:spacing w:after="0" w:line="259" w:lineRule="auto"/>
              <w:ind w:left="0" w:firstLine="0"/>
              <w:rPr>
                <w:rFonts w:ascii="Arial" w:hAnsi="Arial" w:cs="Arial"/>
                <w:sz w:val="20"/>
                <w:szCs w:val="20"/>
              </w:rPr>
            </w:pPr>
            <w:r w:rsidRPr="00C90C82">
              <w:rPr>
                <w:rFonts w:ascii="Arial" w:hAnsi="Arial" w:cs="Arial"/>
                <w:sz w:val="20"/>
                <w:szCs w:val="20"/>
              </w:rPr>
              <w:t>Change of Circumstance Notifications</w:t>
            </w:r>
            <w:r w:rsidRPr="00C90C82">
              <w:rPr>
                <w:rFonts w:ascii="Arial" w:eastAsia="Times New Roman" w:hAnsi="Arial" w:cs="Arial"/>
                <w:sz w:val="20"/>
                <w:szCs w:val="20"/>
              </w:rPr>
              <w:t xml:space="preserve"> </w:t>
            </w:r>
          </w:p>
        </w:tc>
        <w:tc>
          <w:tcPr>
            <w:tcW w:w="7333" w:type="dxa"/>
            <w:tcBorders>
              <w:top w:val="single" w:sz="4" w:space="0" w:color="000000"/>
              <w:left w:val="single" w:sz="4" w:space="0" w:color="000000"/>
              <w:bottom w:val="single" w:sz="4" w:space="0" w:color="000000"/>
              <w:right w:val="single" w:sz="4" w:space="0" w:color="000000"/>
            </w:tcBorders>
            <w:vAlign w:val="center"/>
          </w:tcPr>
          <w:p w14:paraId="60100E4F" w14:textId="3883BF4F" w:rsidR="0037298F" w:rsidRPr="00C90C82" w:rsidRDefault="0037298F" w:rsidP="0037298F">
            <w:pPr>
              <w:spacing w:after="29" w:line="239" w:lineRule="auto"/>
              <w:ind w:left="0" w:firstLine="0"/>
              <w:rPr>
                <w:rFonts w:ascii="Arial" w:hAnsi="Arial" w:cs="Arial"/>
                <w:sz w:val="20"/>
                <w:szCs w:val="20"/>
              </w:rPr>
            </w:pPr>
            <w:r w:rsidRPr="00C90C82">
              <w:rPr>
                <w:rFonts w:ascii="Arial" w:hAnsi="Arial" w:cs="Arial"/>
                <w:sz w:val="20"/>
                <w:szCs w:val="20"/>
              </w:rPr>
              <w:t xml:space="preserve">80% of CoCs submitted within 60 days of </w:t>
            </w:r>
            <w:r w:rsidR="00FB0A42">
              <w:rPr>
                <w:rFonts w:ascii="Arial" w:hAnsi="Arial" w:cs="Arial"/>
                <w:sz w:val="20"/>
                <w:szCs w:val="20"/>
              </w:rPr>
              <w:t>receipt of a negative (</w:t>
            </w:r>
            <w:proofErr w:type="gramStart"/>
            <w:r w:rsidR="009F7637">
              <w:rPr>
                <w:rFonts w:ascii="Arial" w:hAnsi="Arial" w:cs="Arial"/>
                <w:sz w:val="20"/>
                <w:szCs w:val="20"/>
              </w:rPr>
              <w:t>non A</w:t>
            </w:r>
            <w:proofErr w:type="gramEnd"/>
            <w:r w:rsidR="009F7637">
              <w:rPr>
                <w:rFonts w:ascii="Arial" w:hAnsi="Arial" w:cs="Arial"/>
                <w:sz w:val="20"/>
                <w:szCs w:val="20"/>
              </w:rPr>
              <w:t>) attendance confirmation.</w:t>
            </w:r>
          </w:p>
        </w:tc>
      </w:tr>
    </w:tbl>
    <w:p w14:paraId="65446DCE" w14:textId="4612C2F9" w:rsidR="005F610D" w:rsidRDefault="005F610D" w:rsidP="005F610D">
      <w:pPr>
        <w:pStyle w:val="Heading2"/>
        <w:spacing w:before="240" w:after="240" w:line="240" w:lineRule="auto"/>
        <w:ind w:left="11" w:hanging="11"/>
        <w:rPr>
          <w:rFonts w:ascii="Arial" w:hAnsi="Arial" w:cs="Arial"/>
        </w:rPr>
      </w:pPr>
      <w:bookmarkStart w:id="16" w:name="_Toc207100490"/>
      <w:bookmarkStart w:id="17" w:name="_Toc226026966"/>
      <w:r w:rsidRPr="025DDA9C">
        <w:rPr>
          <w:rFonts w:ascii="Arial" w:hAnsi="Arial" w:cs="Arial"/>
        </w:rPr>
        <w:t>SLC</w:t>
      </w:r>
      <w:bookmarkEnd w:id="16"/>
      <w:bookmarkEnd w:id="17"/>
    </w:p>
    <w:tbl>
      <w:tblPr>
        <w:tblStyle w:val="TableGrid0"/>
        <w:tblW w:w="10206" w:type="dxa"/>
        <w:tblInd w:w="-10" w:type="dxa"/>
        <w:tblCellMar>
          <w:top w:w="53" w:type="dxa"/>
          <w:left w:w="139" w:type="dxa"/>
          <w:right w:w="191" w:type="dxa"/>
        </w:tblCellMar>
        <w:tblLook w:val="04A0" w:firstRow="1" w:lastRow="0" w:firstColumn="1" w:lastColumn="0" w:noHBand="0" w:noVBand="1"/>
      </w:tblPr>
      <w:tblGrid>
        <w:gridCol w:w="2833"/>
        <w:gridCol w:w="3121"/>
        <w:gridCol w:w="4252"/>
      </w:tblGrid>
      <w:tr w:rsidR="005F610D" w:rsidRPr="00C56B1D" w14:paraId="68D066F7" w14:textId="77777777" w:rsidTr="00D20232">
        <w:trPr>
          <w:trHeight w:val="521"/>
        </w:trPr>
        <w:tc>
          <w:tcPr>
            <w:tcW w:w="2833" w:type="dxa"/>
            <w:tcBorders>
              <w:top w:val="single" w:sz="8" w:space="0" w:color="000000"/>
              <w:left w:val="single" w:sz="8" w:space="0" w:color="000000"/>
              <w:bottom w:val="single" w:sz="8" w:space="0" w:color="000000"/>
              <w:right w:val="single" w:sz="8" w:space="0" w:color="000000"/>
            </w:tcBorders>
            <w:vAlign w:val="center"/>
          </w:tcPr>
          <w:p w14:paraId="0D356190" w14:textId="77777777" w:rsidR="005F610D" w:rsidRPr="00C56B1D" w:rsidRDefault="005F610D" w:rsidP="00D20232">
            <w:pPr>
              <w:spacing w:after="0" w:line="259" w:lineRule="auto"/>
              <w:ind w:left="0" w:firstLine="0"/>
              <w:rPr>
                <w:rFonts w:ascii="Arial" w:hAnsi="Arial" w:cs="Arial"/>
              </w:rPr>
            </w:pPr>
            <w:r w:rsidRPr="00C56B1D">
              <w:rPr>
                <w:rFonts w:ascii="Arial" w:hAnsi="Arial" w:cs="Arial"/>
                <w:b/>
              </w:rPr>
              <w:t xml:space="preserve">Service / Process </w:t>
            </w:r>
          </w:p>
        </w:tc>
        <w:tc>
          <w:tcPr>
            <w:tcW w:w="3121" w:type="dxa"/>
            <w:tcBorders>
              <w:top w:val="single" w:sz="8" w:space="0" w:color="000000"/>
              <w:left w:val="single" w:sz="8" w:space="0" w:color="000000"/>
              <w:bottom w:val="single" w:sz="8" w:space="0" w:color="000000"/>
              <w:right w:val="single" w:sz="8" w:space="0" w:color="000000"/>
            </w:tcBorders>
            <w:vAlign w:val="center"/>
          </w:tcPr>
          <w:p w14:paraId="53EC901A" w14:textId="77777777" w:rsidR="005F610D" w:rsidRPr="00C56B1D" w:rsidRDefault="005F610D" w:rsidP="00D20232">
            <w:pPr>
              <w:spacing w:after="0" w:line="259" w:lineRule="auto"/>
              <w:ind w:left="2" w:firstLine="0"/>
              <w:rPr>
                <w:rFonts w:ascii="Arial" w:hAnsi="Arial" w:cs="Arial"/>
              </w:rPr>
            </w:pPr>
            <w:r w:rsidRPr="00C56B1D">
              <w:rPr>
                <w:rFonts w:ascii="Arial" w:hAnsi="Arial" w:cs="Arial"/>
                <w:b/>
              </w:rPr>
              <w:t xml:space="preserve">Accuracy </w:t>
            </w:r>
          </w:p>
        </w:tc>
        <w:tc>
          <w:tcPr>
            <w:tcW w:w="4252" w:type="dxa"/>
            <w:tcBorders>
              <w:top w:val="single" w:sz="8" w:space="0" w:color="000000"/>
              <w:left w:val="single" w:sz="8" w:space="0" w:color="000000"/>
              <w:bottom w:val="single" w:sz="8" w:space="0" w:color="000000"/>
              <w:right w:val="single" w:sz="8" w:space="0" w:color="000000"/>
            </w:tcBorders>
            <w:vAlign w:val="center"/>
          </w:tcPr>
          <w:p w14:paraId="35611787" w14:textId="77777777" w:rsidR="005F610D" w:rsidRPr="00C56B1D" w:rsidRDefault="005F610D" w:rsidP="00D20232">
            <w:pPr>
              <w:spacing w:after="0" w:line="259" w:lineRule="auto"/>
              <w:ind w:left="2" w:firstLine="0"/>
              <w:rPr>
                <w:rFonts w:ascii="Arial" w:hAnsi="Arial" w:cs="Arial"/>
              </w:rPr>
            </w:pPr>
            <w:r w:rsidRPr="00C56B1D">
              <w:rPr>
                <w:rFonts w:ascii="Arial" w:hAnsi="Arial" w:cs="Arial"/>
                <w:b/>
              </w:rPr>
              <w:t xml:space="preserve">Elapse time to complete </w:t>
            </w:r>
          </w:p>
        </w:tc>
      </w:tr>
      <w:tr w:rsidR="005F610D" w:rsidRPr="00C56B1D" w14:paraId="47220DE6" w14:textId="77777777" w:rsidTr="00D20232">
        <w:trPr>
          <w:trHeight w:val="999"/>
        </w:trPr>
        <w:tc>
          <w:tcPr>
            <w:tcW w:w="2833" w:type="dxa"/>
            <w:tcBorders>
              <w:top w:val="single" w:sz="8" w:space="0" w:color="000000"/>
              <w:left w:val="single" w:sz="8" w:space="0" w:color="000000"/>
              <w:bottom w:val="single" w:sz="8" w:space="0" w:color="000000"/>
              <w:right w:val="single" w:sz="8" w:space="0" w:color="000000"/>
            </w:tcBorders>
            <w:vAlign w:val="center"/>
          </w:tcPr>
          <w:p w14:paraId="1E0AF22A" w14:textId="77777777" w:rsidR="005F610D" w:rsidRPr="009E396E" w:rsidRDefault="005F610D" w:rsidP="00D20232">
            <w:pPr>
              <w:spacing w:after="0" w:line="259" w:lineRule="auto"/>
              <w:ind w:left="0" w:firstLine="0"/>
              <w:rPr>
                <w:rFonts w:ascii="Arial" w:hAnsi="Arial" w:cs="Arial"/>
                <w:sz w:val="20"/>
                <w:szCs w:val="20"/>
              </w:rPr>
            </w:pPr>
            <w:r w:rsidRPr="009E396E">
              <w:rPr>
                <w:rFonts w:ascii="Arial" w:hAnsi="Arial" w:cs="Arial"/>
                <w:sz w:val="20"/>
                <w:szCs w:val="20"/>
              </w:rPr>
              <w:t>Reassessments (by SLC)</w:t>
            </w:r>
          </w:p>
        </w:tc>
        <w:tc>
          <w:tcPr>
            <w:tcW w:w="3121" w:type="dxa"/>
            <w:tcBorders>
              <w:top w:val="single" w:sz="8" w:space="0" w:color="000000"/>
              <w:left w:val="single" w:sz="8" w:space="0" w:color="000000"/>
              <w:bottom w:val="single" w:sz="8" w:space="0" w:color="000000"/>
              <w:right w:val="single" w:sz="8" w:space="0" w:color="000000"/>
            </w:tcBorders>
            <w:vAlign w:val="center"/>
          </w:tcPr>
          <w:p w14:paraId="24F90655" w14:textId="77777777" w:rsidR="005F610D" w:rsidRDefault="005F610D" w:rsidP="00D20232">
            <w:pPr>
              <w:spacing w:after="0" w:line="259" w:lineRule="auto"/>
              <w:ind w:left="2" w:right="343" w:firstLine="0"/>
              <w:rPr>
                <w:rFonts w:ascii="Arial" w:hAnsi="Arial" w:cs="Arial"/>
                <w:sz w:val="20"/>
                <w:szCs w:val="20"/>
              </w:rPr>
            </w:pPr>
            <w:r w:rsidRPr="009E396E">
              <w:rPr>
                <w:rFonts w:ascii="Arial" w:hAnsi="Arial" w:cs="Arial"/>
                <w:sz w:val="20"/>
                <w:szCs w:val="20"/>
              </w:rPr>
              <w:t>99.5% accuracy of automatic reassessments</w:t>
            </w:r>
          </w:p>
          <w:p w14:paraId="0074B2E4" w14:textId="77777777" w:rsidR="005F610D" w:rsidRDefault="005F610D" w:rsidP="00D20232">
            <w:pPr>
              <w:spacing w:after="0" w:line="259" w:lineRule="auto"/>
              <w:ind w:left="2" w:right="343" w:firstLine="0"/>
              <w:rPr>
                <w:rFonts w:ascii="Arial" w:hAnsi="Arial" w:cs="Arial"/>
                <w:sz w:val="20"/>
                <w:szCs w:val="20"/>
              </w:rPr>
            </w:pPr>
          </w:p>
          <w:p w14:paraId="17FF774C" w14:textId="77777777" w:rsidR="005F610D" w:rsidRPr="009E396E" w:rsidRDefault="005F610D" w:rsidP="00D20232">
            <w:pPr>
              <w:spacing w:after="0" w:line="259" w:lineRule="auto"/>
              <w:ind w:left="2" w:right="343" w:firstLine="0"/>
              <w:rPr>
                <w:rFonts w:ascii="Arial" w:hAnsi="Arial" w:cs="Arial"/>
                <w:sz w:val="20"/>
                <w:szCs w:val="20"/>
              </w:rPr>
            </w:pPr>
            <w:r w:rsidRPr="009E396E">
              <w:rPr>
                <w:rFonts w:ascii="Arial" w:hAnsi="Arial" w:cs="Arial"/>
                <w:sz w:val="20"/>
                <w:szCs w:val="20"/>
              </w:rPr>
              <w:t>98% accuracy of manual assessments</w:t>
            </w:r>
            <w:r w:rsidRPr="009E396E">
              <w:rPr>
                <w:rFonts w:ascii="Arial" w:eastAsia="Times New Roman" w:hAnsi="Arial" w:cs="Arial"/>
                <w:sz w:val="20"/>
                <w:szCs w:val="20"/>
              </w:rPr>
              <w:t xml:space="preserve"> </w:t>
            </w:r>
          </w:p>
        </w:tc>
        <w:tc>
          <w:tcPr>
            <w:tcW w:w="4252" w:type="dxa"/>
            <w:tcBorders>
              <w:top w:val="single" w:sz="8" w:space="0" w:color="000000"/>
              <w:left w:val="single" w:sz="8" w:space="0" w:color="000000"/>
              <w:bottom w:val="single" w:sz="8" w:space="0" w:color="000000"/>
              <w:right w:val="single" w:sz="8" w:space="0" w:color="000000"/>
            </w:tcBorders>
            <w:vAlign w:val="center"/>
          </w:tcPr>
          <w:p w14:paraId="3E90675E" w14:textId="77777777" w:rsidR="005F610D" w:rsidRDefault="005F610D" w:rsidP="00D20232">
            <w:pPr>
              <w:spacing w:after="120" w:line="259" w:lineRule="auto"/>
              <w:ind w:left="0" w:right="272" w:firstLine="0"/>
              <w:rPr>
                <w:rFonts w:ascii="Arial" w:hAnsi="Arial" w:cs="Arial"/>
                <w:sz w:val="20"/>
                <w:szCs w:val="20"/>
              </w:rPr>
            </w:pPr>
            <w:r w:rsidRPr="009E396E">
              <w:rPr>
                <w:rFonts w:ascii="Arial" w:hAnsi="Arial" w:cs="Arial"/>
                <w:sz w:val="20"/>
                <w:szCs w:val="20"/>
              </w:rPr>
              <w:t>70% within 20 working days at peak</w:t>
            </w:r>
          </w:p>
          <w:p w14:paraId="44DA4E70" w14:textId="77777777" w:rsidR="005F610D" w:rsidRDefault="005F610D" w:rsidP="00D20232">
            <w:pPr>
              <w:spacing w:after="120" w:line="259" w:lineRule="auto"/>
              <w:ind w:left="0" w:right="272" w:firstLine="0"/>
              <w:rPr>
                <w:rFonts w:ascii="Arial" w:hAnsi="Arial" w:cs="Arial"/>
                <w:sz w:val="20"/>
                <w:szCs w:val="20"/>
              </w:rPr>
            </w:pPr>
            <w:r w:rsidRPr="009E396E">
              <w:rPr>
                <w:rFonts w:ascii="Arial" w:hAnsi="Arial" w:cs="Arial"/>
                <w:sz w:val="20"/>
                <w:szCs w:val="20"/>
              </w:rPr>
              <w:t>95% within 30 working days at peak</w:t>
            </w:r>
          </w:p>
          <w:p w14:paraId="05FFF336" w14:textId="77777777" w:rsidR="005F610D" w:rsidRPr="009E396E" w:rsidRDefault="005F610D" w:rsidP="00D20232">
            <w:pPr>
              <w:spacing w:after="120" w:line="259" w:lineRule="auto"/>
              <w:ind w:left="0" w:right="272" w:firstLine="0"/>
              <w:rPr>
                <w:rFonts w:ascii="Arial" w:hAnsi="Arial" w:cs="Arial"/>
                <w:sz w:val="20"/>
                <w:szCs w:val="20"/>
              </w:rPr>
            </w:pPr>
            <w:r w:rsidRPr="009E396E">
              <w:rPr>
                <w:rFonts w:ascii="Arial" w:hAnsi="Arial" w:cs="Arial"/>
                <w:sz w:val="20"/>
                <w:szCs w:val="20"/>
              </w:rPr>
              <w:t>95% within 20 working days off-peak</w:t>
            </w:r>
            <w:r w:rsidRPr="009E396E">
              <w:rPr>
                <w:rFonts w:ascii="Arial" w:eastAsia="Times New Roman" w:hAnsi="Arial" w:cs="Arial"/>
                <w:sz w:val="20"/>
                <w:szCs w:val="20"/>
              </w:rPr>
              <w:t xml:space="preserve"> </w:t>
            </w:r>
          </w:p>
        </w:tc>
      </w:tr>
      <w:tr w:rsidR="005F610D" w:rsidRPr="00C56B1D" w14:paraId="043DAB22" w14:textId="77777777" w:rsidTr="00666A5A">
        <w:trPr>
          <w:trHeight w:val="681"/>
        </w:trPr>
        <w:tc>
          <w:tcPr>
            <w:tcW w:w="2833" w:type="dxa"/>
            <w:tcBorders>
              <w:top w:val="single" w:sz="8" w:space="0" w:color="000000"/>
              <w:left w:val="single" w:sz="8" w:space="0" w:color="000000"/>
              <w:bottom w:val="single" w:sz="8" w:space="0" w:color="000000"/>
              <w:right w:val="single" w:sz="8" w:space="0" w:color="000000"/>
            </w:tcBorders>
            <w:vAlign w:val="center"/>
          </w:tcPr>
          <w:p w14:paraId="007BFBA3" w14:textId="77777777" w:rsidR="005F610D" w:rsidRPr="009E396E" w:rsidRDefault="005F610D" w:rsidP="00D20232">
            <w:pPr>
              <w:spacing w:after="0" w:line="259" w:lineRule="auto"/>
              <w:ind w:left="0" w:firstLine="0"/>
              <w:rPr>
                <w:rFonts w:ascii="Arial" w:hAnsi="Arial" w:cs="Arial"/>
                <w:sz w:val="20"/>
                <w:szCs w:val="20"/>
              </w:rPr>
            </w:pPr>
            <w:r w:rsidRPr="009E396E">
              <w:rPr>
                <w:rFonts w:ascii="Arial" w:hAnsi="Arial" w:cs="Arial"/>
                <w:sz w:val="20"/>
                <w:szCs w:val="20"/>
              </w:rPr>
              <w:t>Fee Payments (by SLC)</w:t>
            </w:r>
          </w:p>
        </w:tc>
        <w:tc>
          <w:tcPr>
            <w:tcW w:w="3121" w:type="dxa"/>
            <w:tcBorders>
              <w:top w:val="single" w:sz="8" w:space="0" w:color="000000"/>
              <w:left w:val="single" w:sz="8" w:space="0" w:color="000000"/>
              <w:bottom w:val="single" w:sz="8" w:space="0" w:color="000000"/>
              <w:right w:val="single" w:sz="8" w:space="0" w:color="000000"/>
            </w:tcBorders>
            <w:vAlign w:val="center"/>
          </w:tcPr>
          <w:p w14:paraId="2F714FD7" w14:textId="77777777" w:rsidR="005F610D" w:rsidRPr="009E396E" w:rsidRDefault="005F610D" w:rsidP="00D20232">
            <w:pPr>
              <w:spacing w:after="0" w:line="259" w:lineRule="auto"/>
              <w:ind w:left="2" w:right="251" w:firstLine="0"/>
              <w:rPr>
                <w:rFonts w:ascii="Arial" w:hAnsi="Arial" w:cs="Arial"/>
                <w:sz w:val="20"/>
                <w:szCs w:val="20"/>
              </w:rPr>
            </w:pPr>
            <w:r w:rsidRPr="009E396E">
              <w:rPr>
                <w:rFonts w:ascii="Arial" w:hAnsi="Arial" w:cs="Arial"/>
                <w:sz w:val="20"/>
                <w:szCs w:val="20"/>
              </w:rPr>
              <w:t>99.5% calculated fee</w:t>
            </w:r>
            <w:r>
              <w:rPr>
                <w:rFonts w:ascii="Arial" w:hAnsi="Arial" w:cs="Arial"/>
                <w:sz w:val="20"/>
                <w:szCs w:val="20"/>
              </w:rPr>
              <w:t xml:space="preserve"> </w:t>
            </w:r>
            <w:r w:rsidRPr="009E396E">
              <w:rPr>
                <w:rFonts w:ascii="Arial" w:hAnsi="Arial" w:cs="Arial"/>
                <w:sz w:val="20"/>
                <w:szCs w:val="20"/>
              </w:rPr>
              <w:t xml:space="preserve">payments due are made </w:t>
            </w:r>
          </w:p>
        </w:tc>
        <w:tc>
          <w:tcPr>
            <w:tcW w:w="4252" w:type="dxa"/>
            <w:tcBorders>
              <w:top w:val="single" w:sz="8" w:space="0" w:color="000000"/>
              <w:left w:val="single" w:sz="8" w:space="0" w:color="000000"/>
              <w:bottom w:val="single" w:sz="8" w:space="0" w:color="000000"/>
              <w:right w:val="single" w:sz="8" w:space="0" w:color="000000"/>
            </w:tcBorders>
            <w:vAlign w:val="center"/>
          </w:tcPr>
          <w:p w14:paraId="2910CAB8" w14:textId="77777777" w:rsidR="005F610D" w:rsidRPr="009E396E" w:rsidRDefault="005F610D" w:rsidP="00D20232">
            <w:pPr>
              <w:spacing w:after="0" w:line="259" w:lineRule="auto"/>
              <w:ind w:left="2" w:right="422" w:firstLine="0"/>
              <w:rPr>
                <w:rFonts w:ascii="Arial" w:hAnsi="Arial" w:cs="Arial"/>
                <w:sz w:val="20"/>
                <w:szCs w:val="20"/>
              </w:rPr>
            </w:pPr>
            <w:r w:rsidRPr="009E396E">
              <w:rPr>
                <w:rFonts w:ascii="Arial" w:hAnsi="Arial" w:cs="Arial"/>
                <w:sz w:val="20"/>
                <w:szCs w:val="20"/>
              </w:rPr>
              <w:t>99% of due payments are made by payment date</w:t>
            </w:r>
            <w:r w:rsidRPr="009E396E">
              <w:rPr>
                <w:rFonts w:ascii="Arial" w:eastAsia="Times New Roman" w:hAnsi="Arial" w:cs="Arial"/>
                <w:sz w:val="20"/>
                <w:szCs w:val="20"/>
              </w:rPr>
              <w:t xml:space="preserve"> </w:t>
            </w:r>
          </w:p>
        </w:tc>
      </w:tr>
      <w:tr w:rsidR="005F610D" w:rsidRPr="00C56B1D" w14:paraId="1DE702DC" w14:textId="77777777" w:rsidTr="00D20232">
        <w:trPr>
          <w:trHeight w:val="22"/>
        </w:trPr>
        <w:tc>
          <w:tcPr>
            <w:tcW w:w="2833" w:type="dxa"/>
            <w:tcBorders>
              <w:top w:val="single" w:sz="8" w:space="0" w:color="000000"/>
              <w:left w:val="single" w:sz="8" w:space="0" w:color="000000"/>
              <w:bottom w:val="single" w:sz="8" w:space="0" w:color="000000"/>
              <w:right w:val="single" w:sz="8" w:space="0" w:color="000000"/>
            </w:tcBorders>
            <w:vAlign w:val="center"/>
          </w:tcPr>
          <w:p w14:paraId="4CDAEE9C" w14:textId="77777777" w:rsidR="005F610D" w:rsidRPr="009E396E" w:rsidRDefault="005F610D" w:rsidP="00D20232">
            <w:pPr>
              <w:spacing w:after="0" w:line="259" w:lineRule="auto"/>
              <w:ind w:left="0" w:firstLine="0"/>
              <w:rPr>
                <w:rFonts w:ascii="Arial" w:hAnsi="Arial" w:cs="Arial"/>
                <w:sz w:val="20"/>
                <w:szCs w:val="20"/>
              </w:rPr>
            </w:pPr>
            <w:r w:rsidRPr="009E396E">
              <w:rPr>
                <w:rFonts w:ascii="Arial" w:hAnsi="Arial" w:cs="Arial"/>
                <w:sz w:val="20"/>
                <w:szCs w:val="20"/>
              </w:rPr>
              <w:t>HEP Enquiries (handled by SLC)</w:t>
            </w:r>
          </w:p>
        </w:tc>
        <w:tc>
          <w:tcPr>
            <w:tcW w:w="3121" w:type="dxa"/>
            <w:tcBorders>
              <w:top w:val="single" w:sz="8" w:space="0" w:color="000000"/>
              <w:left w:val="single" w:sz="8" w:space="0" w:color="000000"/>
              <w:bottom w:val="single" w:sz="8" w:space="0" w:color="000000"/>
              <w:right w:val="single" w:sz="8" w:space="0" w:color="000000"/>
            </w:tcBorders>
            <w:vAlign w:val="center"/>
          </w:tcPr>
          <w:p w14:paraId="0600C229" w14:textId="77777777" w:rsidR="005F610D" w:rsidRPr="009E396E" w:rsidRDefault="005F610D" w:rsidP="00D20232">
            <w:pPr>
              <w:spacing w:after="0" w:line="259" w:lineRule="auto"/>
              <w:ind w:left="2" w:right="433" w:firstLine="0"/>
              <w:rPr>
                <w:rFonts w:ascii="Arial" w:hAnsi="Arial" w:cs="Arial"/>
                <w:sz w:val="20"/>
                <w:szCs w:val="20"/>
              </w:rPr>
            </w:pPr>
            <w:r w:rsidRPr="009E396E">
              <w:rPr>
                <w:rFonts w:ascii="Arial" w:hAnsi="Arial" w:cs="Arial"/>
                <w:sz w:val="20"/>
                <w:szCs w:val="20"/>
              </w:rPr>
              <w:t xml:space="preserve">95% accuracy identified through quality checks </w:t>
            </w:r>
          </w:p>
        </w:tc>
        <w:tc>
          <w:tcPr>
            <w:tcW w:w="4252" w:type="dxa"/>
            <w:tcBorders>
              <w:top w:val="single" w:sz="8" w:space="0" w:color="000000"/>
              <w:left w:val="single" w:sz="8" w:space="0" w:color="000000"/>
              <w:bottom w:val="single" w:sz="8" w:space="0" w:color="000000"/>
              <w:right w:val="single" w:sz="8" w:space="0" w:color="000000"/>
            </w:tcBorders>
            <w:vAlign w:val="center"/>
          </w:tcPr>
          <w:p w14:paraId="662554D7" w14:textId="77777777" w:rsidR="005F610D" w:rsidRDefault="005F610D" w:rsidP="00D20232">
            <w:pPr>
              <w:spacing w:after="120" w:line="276" w:lineRule="auto"/>
              <w:ind w:left="0" w:firstLine="0"/>
              <w:rPr>
                <w:rFonts w:ascii="Arial" w:hAnsi="Arial" w:cs="Arial"/>
                <w:sz w:val="20"/>
                <w:szCs w:val="20"/>
              </w:rPr>
            </w:pPr>
            <w:r w:rsidRPr="009E396E">
              <w:rPr>
                <w:rFonts w:ascii="Arial" w:hAnsi="Arial" w:cs="Arial"/>
                <w:sz w:val="20"/>
                <w:szCs w:val="20"/>
              </w:rPr>
              <w:t>98% mail response within 10 working days at peak, 4 working days off peak</w:t>
            </w:r>
          </w:p>
          <w:p w14:paraId="4134B3EB" w14:textId="673CF2AE" w:rsidR="005F610D" w:rsidRPr="009E396E" w:rsidRDefault="00B4254B" w:rsidP="00D20232">
            <w:pPr>
              <w:spacing w:after="19" w:line="259" w:lineRule="auto"/>
              <w:ind w:left="2" w:firstLine="0"/>
              <w:rPr>
                <w:rFonts w:ascii="Arial" w:hAnsi="Arial" w:cs="Arial"/>
                <w:sz w:val="20"/>
                <w:szCs w:val="20"/>
              </w:rPr>
            </w:pPr>
            <w:r w:rsidRPr="00C06332">
              <w:rPr>
                <w:rFonts w:ascii="Arial" w:hAnsi="Arial" w:cs="Arial"/>
                <w:sz w:val="20"/>
                <w:szCs w:val="20"/>
              </w:rPr>
              <w:t>80</w:t>
            </w:r>
            <w:r w:rsidR="005F610D" w:rsidRPr="00C06332">
              <w:rPr>
                <w:rFonts w:ascii="Arial" w:hAnsi="Arial" w:cs="Arial"/>
                <w:sz w:val="20"/>
                <w:szCs w:val="20"/>
              </w:rPr>
              <w:t xml:space="preserve">% of calls answered within 60 seconds </w:t>
            </w:r>
            <w:r w:rsidRPr="00C06332">
              <w:rPr>
                <w:rFonts w:ascii="Arial" w:hAnsi="Arial" w:cs="Arial"/>
                <w:sz w:val="20"/>
                <w:szCs w:val="20"/>
              </w:rPr>
              <w:t>at peak, 95% off peak.</w:t>
            </w:r>
            <w:r>
              <w:rPr>
                <w:rFonts w:ascii="Arial" w:hAnsi="Arial" w:cs="Arial"/>
                <w:sz w:val="20"/>
                <w:szCs w:val="20"/>
              </w:rPr>
              <w:t xml:space="preserve"> </w:t>
            </w:r>
          </w:p>
        </w:tc>
      </w:tr>
      <w:tr w:rsidR="00FE633D" w:rsidRPr="00C56B1D" w14:paraId="3922BBCF" w14:textId="77777777" w:rsidTr="004C48E9">
        <w:trPr>
          <w:trHeight w:val="22"/>
        </w:trPr>
        <w:tc>
          <w:tcPr>
            <w:tcW w:w="2833" w:type="dxa"/>
            <w:tcBorders>
              <w:top w:val="single" w:sz="8" w:space="0" w:color="000000"/>
              <w:left w:val="single" w:sz="8" w:space="0" w:color="000000"/>
              <w:bottom w:val="single" w:sz="8" w:space="0" w:color="000000"/>
              <w:right w:val="single" w:sz="8" w:space="0" w:color="000000"/>
            </w:tcBorders>
            <w:vAlign w:val="center"/>
          </w:tcPr>
          <w:p w14:paraId="676DF9DD" w14:textId="77777777" w:rsidR="008A6DDC" w:rsidRDefault="00FE633D" w:rsidP="004C48E9">
            <w:pPr>
              <w:spacing w:after="0" w:line="259" w:lineRule="auto"/>
              <w:ind w:left="0" w:firstLine="0"/>
              <w:rPr>
                <w:rFonts w:ascii="Arial" w:hAnsi="Arial" w:cs="Arial"/>
                <w:sz w:val="20"/>
                <w:szCs w:val="20"/>
              </w:rPr>
            </w:pPr>
            <w:r>
              <w:rPr>
                <w:rFonts w:ascii="Arial" w:hAnsi="Arial" w:cs="Arial"/>
                <w:sz w:val="20"/>
                <w:szCs w:val="20"/>
              </w:rPr>
              <w:t>Course Validation</w:t>
            </w:r>
          </w:p>
          <w:p w14:paraId="4C77687E" w14:textId="0D4439E4" w:rsidR="00FE633D" w:rsidRPr="00072C2A" w:rsidRDefault="00072C2A" w:rsidP="004C48E9">
            <w:pPr>
              <w:spacing w:after="0" w:line="259" w:lineRule="auto"/>
              <w:ind w:left="0" w:firstLine="0"/>
              <w:rPr>
                <w:rFonts w:ascii="Arial" w:hAnsi="Arial" w:cs="Arial"/>
                <w:sz w:val="20"/>
                <w:szCs w:val="20"/>
                <w:u w:val="double"/>
              </w:rPr>
            </w:pPr>
            <w:r w:rsidRPr="00FB1B7D">
              <w:rPr>
                <w:rFonts w:ascii="Arial" w:hAnsi="Arial" w:cs="Arial"/>
                <w:sz w:val="16"/>
                <w:szCs w:val="16"/>
              </w:rPr>
              <w:t>Pre Course Submission</w:t>
            </w:r>
            <w:r w:rsidR="0045591B">
              <w:rPr>
                <w:rFonts w:ascii="Arial" w:hAnsi="Arial" w:cs="Arial"/>
                <w:sz w:val="16"/>
                <w:szCs w:val="16"/>
              </w:rPr>
              <w:t xml:space="preserve"> Deadline</w:t>
            </w:r>
          </w:p>
        </w:tc>
        <w:tc>
          <w:tcPr>
            <w:tcW w:w="3121" w:type="dxa"/>
            <w:tcBorders>
              <w:top w:val="single" w:sz="8" w:space="0" w:color="000000"/>
              <w:left w:val="single" w:sz="8" w:space="0" w:color="000000"/>
              <w:bottom w:val="single" w:sz="8" w:space="0" w:color="000000"/>
              <w:right w:val="single" w:sz="8" w:space="0" w:color="000000"/>
            </w:tcBorders>
            <w:vAlign w:val="center"/>
          </w:tcPr>
          <w:p w14:paraId="1BF0918D" w14:textId="3204A10A" w:rsidR="00FE633D" w:rsidRPr="009E396E" w:rsidRDefault="00525413" w:rsidP="004C48E9">
            <w:pPr>
              <w:spacing w:after="0" w:line="259" w:lineRule="auto"/>
              <w:ind w:left="2" w:right="433" w:firstLine="0"/>
              <w:rPr>
                <w:rFonts w:ascii="Arial" w:hAnsi="Arial" w:cs="Arial"/>
                <w:sz w:val="20"/>
                <w:szCs w:val="20"/>
              </w:rPr>
            </w:pPr>
            <w:r>
              <w:rPr>
                <w:rFonts w:ascii="Arial" w:hAnsi="Arial" w:cs="Arial"/>
                <w:sz w:val="20"/>
                <w:szCs w:val="20"/>
              </w:rPr>
              <w:t>N/A</w:t>
            </w:r>
          </w:p>
        </w:tc>
        <w:tc>
          <w:tcPr>
            <w:tcW w:w="4252" w:type="dxa"/>
            <w:tcBorders>
              <w:top w:val="single" w:sz="8" w:space="0" w:color="000000"/>
              <w:left w:val="single" w:sz="8" w:space="0" w:color="000000"/>
              <w:bottom w:val="single" w:sz="8" w:space="0" w:color="000000"/>
              <w:right w:val="single" w:sz="8" w:space="0" w:color="000000"/>
            </w:tcBorders>
            <w:vAlign w:val="center"/>
          </w:tcPr>
          <w:p w14:paraId="770C97A6" w14:textId="0B8A1391" w:rsidR="00FE633D" w:rsidRPr="009E396E" w:rsidRDefault="008A6DDC" w:rsidP="004C48E9">
            <w:pPr>
              <w:spacing w:after="120" w:line="276" w:lineRule="auto"/>
              <w:ind w:left="0" w:firstLine="0"/>
              <w:rPr>
                <w:rFonts w:ascii="Arial" w:hAnsi="Arial" w:cs="Arial"/>
                <w:sz w:val="20"/>
                <w:szCs w:val="20"/>
              </w:rPr>
            </w:pPr>
            <w:r w:rsidRPr="008A6DDC">
              <w:rPr>
                <w:rFonts w:ascii="Arial" w:hAnsi="Arial" w:cs="Arial"/>
                <w:sz w:val="20"/>
                <w:szCs w:val="20"/>
              </w:rPr>
              <w:t>99% of courses submitted by the deadline will be activated before the service launch.</w:t>
            </w:r>
          </w:p>
        </w:tc>
      </w:tr>
      <w:tr w:rsidR="003C0408" w:rsidRPr="00C56B1D" w14:paraId="1A3AC3A4" w14:textId="77777777" w:rsidTr="00565811">
        <w:trPr>
          <w:trHeight w:val="20"/>
        </w:trPr>
        <w:tc>
          <w:tcPr>
            <w:tcW w:w="2833" w:type="dxa"/>
            <w:tcBorders>
              <w:top w:val="single" w:sz="8" w:space="0" w:color="000000"/>
              <w:left w:val="single" w:sz="8" w:space="0" w:color="000000"/>
              <w:bottom w:val="single" w:sz="8" w:space="0" w:color="000000"/>
              <w:right w:val="single" w:sz="8" w:space="0" w:color="000000"/>
            </w:tcBorders>
            <w:vAlign w:val="center"/>
          </w:tcPr>
          <w:p w14:paraId="14FEB466" w14:textId="77777777" w:rsidR="00987FDC" w:rsidRDefault="003C0408" w:rsidP="00D20232">
            <w:pPr>
              <w:spacing w:after="0" w:line="259" w:lineRule="auto"/>
              <w:ind w:left="0" w:firstLine="0"/>
              <w:rPr>
                <w:rFonts w:ascii="Arial" w:hAnsi="Arial" w:cs="Arial"/>
                <w:sz w:val="20"/>
                <w:szCs w:val="20"/>
              </w:rPr>
            </w:pPr>
            <w:r>
              <w:rPr>
                <w:rFonts w:ascii="Arial" w:hAnsi="Arial" w:cs="Arial"/>
                <w:sz w:val="20"/>
                <w:szCs w:val="20"/>
              </w:rPr>
              <w:t>Course Validation</w:t>
            </w:r>
          </w:p>
          <w:p w14:paraId="741C6FE4" w14:textId="050DB2C8" w:rsidR="003C0408" w:rsidRPr="00987FDC" w:rsidRDefault="00072C2A" w:rsidP="00D20232">
            <w:pPr>
              <w:spacing w:after="0" w:line="259" w:lineRule="auto"/>
              <w:ind w:left="0" w:firstLine="0"/>
              <w:rPr>
                <w:rFonts w:ascii="Arial" w:hAnsi="Arial" w:cs="Arial"/>
                <w:sz w:val="16"/>
                <w:szCs w:val="16"/>
              </w:rPr>
            </w:pPr>
            <w:r w:rsidRPr="00987FDC">
              <w:rPr>
                <w:rFonts w:ascii="Arial" w:hAnsi="Arial" w:cs="Arial"/>
                <w:sz w:val="16"/>
                <w:szCs w:val="16"/>
              </w:rPr>
              <w:t>Post Course Submission Deadline</w:t>
            </w:r>
          </w:p>
        </w:tc>
        <w:tc>
          <w:tcPr>
            <w:tcW w:w="3121" w:type="dxa"/>
            <w:tcBorders>
              <w:top w:val="single" w:sz="8" w:space="0" w:color="000000"/>
              <w:left w:val="single" w:sz="8" w:space="0" w:color="000000"/>
              <w:bottom w:val="single" w:sz="8" w:space="0" w:color="000000"/>
              <w:right w:val="single" w:sz="8" w:space="0" w:color="000000"/>
            </w:tcBorders>
            <w:vAlign w:val="center"/>
          </w:tcPr>
          <w:p w14:paraId="01FD85C1" w14:textId="008D3EB3" w:rsidR="003C0408" w:rsidRDefault="00841CEE" w:rsidP="00D20232">
            <w:pPr>
              <w:spacing w:after="0" w:line="259" w:lineRule="auto"/>
              <w:ind w:left="2" w:right="433" w:firstLine="0"/>
              <w:rPr>
                <w:rFonts w:ascii="Arial" w:hAnsi="Arial" w:cs="Arial"/>
                <w:sz w:val="20"/>
                <w:szCs w:val="20"/>
              </w:rPr>
            </w:pPr>
            <w:r>
              <w:rPr>
                <w:rFonts w:ascii="Arial" w:hAnsi="Arial" w:cs="Arial"/>
                <w:sz w:val="20"/>
                <w:szCs w:val="20"/>
              </w:rPr>
              <w:t>N/A</w:t>
            </w:r>
          </w:p>
        </w:tc>
        <w:tc>
          <w:tcPr>
            <w:tcW w:w="4252" w:type="dxa"/>
            <w:tcBorders>
              <w:top w:val="single" w:sz="8" w:space="0" w:color="000000"/>
              <w:left w:val="single" w:sz="8" w:space="0" w:color="000000"/>
              <w:bottom w:val="single" w:sz="8" w:space="0" w:color="000000"/>
              <w:right w:val="single" w:sz="8" w:space="0" w:color="000000"/>
            </w:tcBorders>
            <w:vAlign w:val="center"/>
          </w:tcPr>
          <w:p w14:paraId="7600DD68" w14:textId="5A942F26" w:rsidR="003C0408" w:rsidRDefault="00565811" w:rsidP="00D20232">
            <w:pPr>
              <w:spacing w:after="120" w:line="276" w:lineRule="auto"/>
              <w:ind w:left="0" w:firstLine="0"/>
              <w:rPr>
                <w:rFonts w:ascii="Arial" w:hAnsi="Arial" w:cs="Arial"/>
                <w:sz w:val="20"/>
                <w:szCs w:val="20"/>
              </w:rPr>
            </w:pPr>
            <w:r w:rsidRPr="00565811">
              <w:rPr>
                <w:rFonts w:ascii="Arial" w:hAnsi="Arial" w:cs="Arial"/>
                <w:sz w:val="20"/>
                <w:szCs w:val="20"/>
              </w:rPr>
              <w:t>99% of courses submitted after the deadline will be activated within two weeks.</w:t>
            </w:r>
          </w:p>
        </w:tc>
      </w:tr>
    </w:tbl>
    <w:p w14:paraId="7447102C" w14:textId="77777777" w:rsidR="005F610D" w:rsidRDefault="005F610D" w:rsidP="00E72CE0">
      <w:pPr>
        <w:spacing w:after="240" w:line="259" w:lineRule="auto"/>
        <w:ind w:left="11" w:hanging="11"/>
        <w:jc w:val="both"/>
        <w:rPr>
          <w:rFonts w:ascii="Arial" w:hAnsi="Arial" w:cs="Arial"/>
        </w:rPr>
      </w:pPr>
    </w:p>
    <w:p w14:paraId="0D25AAC3" w14:textId="4F1F69B0" w:rsidR="00F501FF" w:rsidRPr="00203375" w:rsidRDefault="00F501FF" w:rsidP="00203375">
      <w:pPr>
        <w:pStyle w:val="Heading1"/>
        <w:spacing w:before="240" w:after="240" w:line="240" w:lineRule="auto"/>
        <w:ind w:left="11" w:hanging="11"/>
        <w:rPr>
          <w:rFonts w:ascii="Arial" w:hAnsi="Arial" w:cs="Arial"/>
        </w:rPr>
      </w:pPr>
      <w:bookmarkStart w:id="18" w:name="_Toc226026967"/>
      <w:r w:rsidRPr="00203375">
        <w:rPr>
          <w:rFonts w:ascii="Arial" w:hAnsi="Arial" w:cs="Arial"/>
        </w:rPr>
        <w:lastRenderedPageBreak/>
        <w:t xml:space="preserve">Appendix 2 </w:t>
      </w:r>
      <w:r w:rsidRPr="00203375">
        <w:rPr>
          <w:rFonts w:ascii="Arial" w:hAnsi="Arial" w:cs="Arial"/>
        </w:rPr>
        <w:tab/>
      </w:r>
      <w:r w:rsidR="00C05E5F" w:rsidRPr="00203375">
        <w:rPr>
          <w:rFonts w:ascii="Arial" w:hAnsi="Arial" w:cs="Arial"/>
        </w:rPr>
        <w:t>Definitions of services</w:t>
      </w:r>
      <w:bookmarkEnd w:id="18"/>
    </w:p>
    <w:p w14:paraId="46466FB9" w14:textId="77777777" w:rsidR="00E374B6" w:rsidRPr="00203375" w:rsidRDefault="00E374B6" w:rsidP="00E374B6">
      <w:pPr>
        <w:pStyle w:val="Heading2"/>
        <w:spacing w:after="160" w:line="240" w:lineRule="auto"/>
        <w:ind w:left="11" w:hanging="11"/>
        <w:rPr>
          <w:rFonts w:ascii="Arial" w:hAnsi="Arial" w:cs="Arial"/>
        </w:rPr>
      </w:pPr>
      <w:bookmarkStart w:id="19" w:name="_Toc226026968"/>
      <w:r w:rsidRPr="00203375">
        <w:rPr>
          <w:rFonts w:ascii="Arial" w:hAnsi="Arial" w:cs="Arial"/>
        </w:rPr>
        <w:t>Registration</w:t>
      </w:r>
      <w:bookmarkEnd w:id="19"/>
    </w:p>
    <w:p w14:paraId="1738F901" w14:textId="77777777" w:rsidR="00E374B6" w:rsidRDefault="00E374B6" w:rsidP="00E374B6">
      <w:pPr>
        <w:spacing w:after="15" w:line="259" w:lineRule="auto"/>
        <w:ind w:left="0" w:firstLine="0"/>
        <w:jc w:val="both"/>
        <w:rPr>
          <w:rFonts w:ascii="Arial" w:hAnsi="Arial" w:cs="Arial"/>
        </w:rPr>
      </w:pPr>
      <w:r w:rsidRPr="00AD303B">
        <w:rPr>
          <w:rFonts w:ascii="Arial" w:hAnsi="Arial" w:cs="Arial"/>
        </w:rPr>
        <w:t>Registration refers to &lt;the duration of&gt; a binding agreement between a person and an organisation for the delivery of educational services. Alternately ‘registration’ may refer to the event or process through which that binding agreement is concluded.</w:t>
      </w:r>
    </w:p>
    <w:p w14:paraId="17656338" w14:textId="2743CF24" w:rsidR="0070796E" w:rsidRPr="00203375" w:rsidRDefault="00A76AE8" w:rsidP="00203375">
      <w:pPr>
        <w:pStyle w:val="Heading2"/>
        <w:spacing w:after="160" w:line="240" w:lineRule="auto"/>
        <w:ind w:left="11" w:hanging="11"/>
        <w:rPr>
          <w:rFonts w:ascii="Arial" w:hAnsi="Arial" w:cs="Arial"/>
        </w:rPr>
      </w:pPr>
      <w:bookmarkStart w:id="20" w:name="_Toc226026969"/>
      <w:r w:rsidRPr="00203375">
        <w:rPr>
          <w:rFonts w:ascii="Arial" w:hAnsi="Arial" w:cs="Arial"/>
        </w:rPr>
        <w:t>Attendance</w:t>
      </w:r>
      <w:bookmarkEnd w:id="20"/>
    </w:p>
    <w:p w14:paraId="63DC4AA3" w14:textId="4C8E4358" w:rsidR="0070796E" w:rsidRPr="007229C2" w:rsidRDefault="00B110E1" w:rsidP="00203375">
      <w:pPr>
        <w:spacing w:after="15" w:line="259" w:lineRule="auto"/>
        <w:ind w:left="0" w:firstLine="0"/>
        <w:jc w:val="both"/>
        <w:rPr>
          <w:rFonts w:ascii="Arial" w:hAnsi="Arial" w:cs="Arial"/>
        </w:rPr>
      </w:pPr>
      <w:r w:rsidRPr="00B110E1">
        <w:rPr>
          <w:rFonts w:ascii="Arial" w:hAnsi="Arial" w:cs="Arial"/>
        </w:rPr>
        <w:t>Attendance on a course means active and on-going engagement with the activities and learning opportunities made available by the Provider within the course duration, including, but not limited to, scheduled learning and teaching activities.</w:t>
      </w:r>
    </w:p>
    <w:p w14:paraId="7A2A027D" w14:textId="1AE3857A" w:rsidR="00AD303B" w:rsidRDefault="001136CA" w:rsidP="001136CA">
      <w:pPr>
        <w:pStyle w:val="Heading2"/>
        <w:spacing w:after="160" w:line="240" w:lineRule="auto"/>
        <w:ind w:left="11" w:hanging="11"/>
        <w:rPr>
          <w:rFonts w:ascii="Arial" w:hAnsi="Arial" w:cs="Arial"/>
        </w:rPr>
      </w:pPr>
      <w:bookmarkStart w:id="21" w:name="_Toc226026970"/>
      <w:r w:rsidRPr="001136CA">
        <w:rPr>
          <w:rFonts w:ascii="Arial" w:hAnsi="Arial" w:cs="Arial"/>
        </w:rPr>
        <w:t>Withdrawal</w:t>
      </w:r>
      <w:bookmarkEnd w:id="21"/>
    </w:p>
    <w:p w14:paraId="72DF4BEE" w14:textId="58C233C6" w:rsidR="005A0FDA" w:rsidRDefault="005A0FDA" w:rsidP="005A0FDA">
      <w:pPr>
        <w:spacing w:after="15" w:line="259" w:lineRule="auto"/>
        <w:ind w:left="0" w:firstLine="0"/>
        <w:jc w:val="both"/>
        <w:rPr>
          <w:rFonts w:ascii="Arial" w:hAnsi="Arial" w:cs="Arial"/>
        </w:rPr>
      </w:pPr>
      <w:r w:rsidRPr="005A0FDA">
        <w:rPr>
          <w:rFonts w:ascii="Arial" w:hAnsi="Arial" w:cs="Arial"/>
        </w:rPr>
        <w:t>A Withdrawal refers to the point at which scheduled learning, teaching and assessment activities and other active and on-going engagement end in agreement with the Provider.</w:t>
      </w:r>
    </w:p>
    <w:p w14:paraId="68B4D9A1" w14:textId="77777777" w:rsidR="005A0FDA" w:rsidRPr="005A0FDA" w:rsidRDefault="005A0FDA" w:rsidP="005A0FDA">
      <w:pPr>
        <w:spacing w:after="15" w:line="259" w:lineRule="auto"/>
        <w:ind w:left="0" w:firstLine="0"/>
        <w:jc w:val="both"/>
        <w:rPr>
          <w:rFonts w:ascii="Arial" w:hAnsi="Arial" w:cs="Arial"/>
        </w:rPr>
      </w:pPr>
    </w:p>
    <w:p w14:paraId="77A58CFC" w14:textId="45AAB134" w:rsidR="001136CA" w:rsidRDefault="005A0FDA" w:rsidP="005A0FDA">
      <w:pPr>
        <w:spacing w:after="15" w:line="259" w:lineRule="auto"/>
        <w:ind w:left="0" w:firstLine="0"/>
        <w:jc w:val="both"/>
        <w:rPr>
          <w:rFonts w:ascii="Arial" w:hAnsi="Arial" w:cs="Arial"/>
        </w:rPr>
      </w:pPr>
      <w:r w:rsidRPr="005A0FDA">
        <w:rPr>
          <w:rFonts w:ascii="Arial" w:hAnsi="Arial" w:cs="Arial"/>
        </w:rPr>
        <w:t xml:space="preserve">A withdrawal applies where there is no intention on the student to re-engage and means there is no further obligation on the student to pay </w:t>
      </w:r>
      <w:r w:rsidR="00FB699C">
        <w:rPr>
          <w:rFonts w:ascii="Arial" w:hAnsi="Arial" w:cs="Arial"/>
        </w:rPr>
        <w:t xml:space="preserve">tuition </w:t>
      </w:r>
      <w:r w:rsidRPr="005A0FDA">
        <w:rPr>
          <w:rFonts w:ascii="Arial" w:hAnsi="Arial" w:cs="Arial"/>
        </w:rPr>
        <w:t>fees to the HEP. A withdrawal results in termination of a student’s period of student finance eligibility.</w:t>
      </w:r>
    </w:p>
    <w:p w14:paraId="074CA7F5" w14:textId="03E5A42F" w:rsidR="00DF4E3A" w:rsidRDefault="00FF78E7" w:rsidP="00FF78E7">
      <w:pPr>
        <w:pStyle w:val="Heading2"/>
        <w:spacing w:after="160" w:line="240" w:lineRule="auto"/>
        <w:ind w:left="11" w:hanging="11"/>
        <w:rPr>
          <w:rFonts w:ascii="Arial" w:hAnsi="Arial" w:cs="Arial"/>
        </w:rPr>
      </w:pPr>
      <w:bookmarkStart w:id="22" w:name="_Toc226026971"/>
      <w:r w:rsidRPr="368F871B">
        <w:rPr>
          <w:rFonts w:ascii="Arial" w:hAnsi="Arial" w:cs="Arial"/>
        </w:rPr>
        <w:t>Suspension</w:t>
      </w:r>
      <w:bookmarkEnd w:id="22"/>
    </w:p>
    <w:p w14:paraId="13FA5165" w14:textId="69955AF8" w:rsidR="00A86795" w:rsidRDefault="00A86795" w:rsidP="00A86795">
      <w:pPr>
        <w:spacing w:after="15" w:line="259" w:lineRule="auto"/>
        <w:ind w:left="0" w:firstLine="0"/>
        <w:jc w:val="both"/>
        <w:rPr>
          <w:rFonts w:ascii="Arial" w:hAnsi="Arial" w:cs="Arial"/>
        </w:rPr>
      </w:pPr>
      <w:r w:rsidRPr="00A86795">
        <w:rPr>
          <w:rFonts w:ascii="Arial" w:hAnsi="Arial" w:cs="Arial"/>
        </w:rPr>
        <w:t xml:space="preserve">A suspension is where a student with the agreement of their provider, ceases to actively attend a course, with the intention to return to the same course </w:t>
      </w:r>
      <w:proofErr w:type="gramStart"/>
      <w:r w:rsidRPr="00A86795">
        <w:rPr>
          <w:rFonts w:ascii="Arial" w:hAnsi="Arial" w:cs="Arial"/>
        </w:rPr>
        <w:t>at a later date</w:t>
      </w:r>
      <w:proofErr w:type="gramEnd"/>
      <w:r w:rsidRPr="00A86795">
        <w:rPr>
          <w:rFonts w:ascii="Arial" w:hAnsi="Arial" w:cs="Arial"/>
        </w:rPr>
        <w:t>.</w:t>
      </w:r>
    </w:p>
    <w:p w14:paraId="5258F8AF" w14:textId="77777777" w:rsidR="008A5494" w:rsidRDefault="008A5494" w:rsidP="00A86795">
      <w:pPr>
        <w:spacing w:after="15" w:line="259" w:lineRule="auto"/>
        <w:ind w:left="0" w:firstLine="0"/>
        <w:jc w:val="both"/>
        <w:rPr>
          <w:rFonts w:ascii="Arial" w:hAnsi="Arial" w:cs="Arial"/>
        </w:rPr>
      </w:pPr>
    </w:p>
    <w:p w14:paraId="27FE860C" w14:textId="03C82BF1" w:rsidR="008A5494" w:rsidRDefault="008A5494" w:rsidP="008A5494">
      <w:pPr>
        <w:pStyle w:val="Heading2"/>
        <w:spacing w:after="160" w:line="240" w:lineRule="auto"/>
        <w:ind w:left="11" w:hanging="11"/>
        <w:rPr>
          <w:rFonts w:ascii="Arial" w:hAnsi="Arial" w:cs="Arial"/>
        </w:rPr>
      </w:pPr>
      <w:bookmarkStart w:id="23" w:name="_Toc226026972"/>
      <w:r>
        <w:rPr>
          <w:rFonts w:ascii="Arial" w:hAnsi="Arial" w:cs="Arial"/>
        </w:rPr>
        <w:t>Resumptions</w:t>
      </w:r>
      <w:bookmarkEnd w:id="23"/>
    </w:p>
    <w:p w14:paraId="682B6695" w14:textId="58130744" w:rsidR="00450D20" w:rsidRPr="001F4333" w:rsidRDefault="009C3C37" w:rsidP="009C3C37">
      <w:pPr>
        <w:spacing w:after="15" w:line="259" w:lineRule="auto"/>
        <w:ind w:left="0" w:firstLine="0"/>
        <w:jc w:val="both"/>
        <w:rPr>
          <w:rFonts w:ascii="Arial" w:hAnsi="Arial" w:cs="Arial"/>
        </w:rPr>
      </w:pPr>
      <w:r w:rsidRPr="001F4333">
        <w:rPr>
          <w:rFonts w:ascii="Arial" w:hAnsi="Arial" w:cs="Arial"/>
        </w:rPr>
        <w:t>A Resumption CoC allows the student to resume a suspended application on the course. Resumption can be applied to a suspended application in the current year as well as in the previous academic years (Retro-Resumption). A Resumption cannot be raised against the Academic year before the Suspension of the application.</w:t>
      </w:r>
    </w:p>
    <w:p w14:paraId="0F9BCF83" w14:textId="77777777" w:rsidR="008A5494" w:rsidRDefault="008A5494" w:rsidP="00A86795">
      <w:pPr>
        <w:spacing w:after="15" w:line="259" w:lineRule="auto"/>
        <w:ind w:left="0" w:firstLine="0"/>
        <w:jc w:val="both"/>
        <w:rPr>
          <w:rFonts w:ascii="Arial" w:hAnsi="Arial" w:cs="Arial"/>
        </w:rPr>
      </w:pPr>
    </w:p>
    <w:p w14:paraId="7CF0C1B5" w14:textId="607E58EA" w:rsidR="008A5494" w:rsidRDefault="008A5494" w:rsidP="008A5494">
      <w:pPr>
        <w:pStyle w:val="Heading2"/>
        <w:spacing w:after="160" w:line="240" w:lineRule="auto"/>
        <w:ind w:left="11" w:hanging="11"/>
        <w:rPr>
          <w:rFonts w:ascii="Arial" w:hAnsi="Arial" w:cs="Arial"/>
        </w:rPr>
      </w:pPr>
      <w:bookmarkStart w:id="24" w:name="_Toc226026973"/>
      <w:r>
        <w:rPr>
          <w:rFonts w:ascii="Arial" w:hAnsi="Arial" w:cs="Arial"/>
        </w:rPr>
        <w:t>Transfers</w:t>
      </w:r>
      <w:bookmarkEnd w:id="24"/>
    </w:p>
    <w:p w14:paraId="00B5DFE6" w14:textId="77777777" w:rsidR="008562D6" w:rsidRDefault="004B2B2F">
      <w:pPr>
        <w:spacing w:after="160" w:line="259" w:lineRule="auto"/>
        <w:ind w:left="0" w:firstLine="0"/>
        <w:rPr>
          <w:rFonts w:ascii="Arial" w:hAnsi="Arial" w:cs="Arial"/>
        </w:rPr>
      </w:pPr>
      <w:r>
        <w:rPr>
          <w:rFonts w:ascii="Arial" w:hAnsi="Arial" w:cs="Arial"/>
        </w:rPr>
        <w:t xml:space="preserve">There are two types of Transfer, </w:t>
      </w:r>
      <w:r w:rsidR="009F146B">
        <w:rPr>
          <w:rFonts w:ascii="Arial" w:hAnsi="Arial" w:cs="Arial"/>
        </w:rPr>
        <w:t xml:space="preserve">Transfer </w:t>
      </w:r>
      <w:proofErr w:type="gramStart"/>
      <w:r w:rsidR="009F146B">
        <w:rPr>
          <w:rFonts w:ascii="Arial" w:hAnsi="Arial" w:cs="Arial"/>
        </w:rPr>
        <w:t>In</w:t>
      </w:r>
      <w:proofErr w:type="gramEnd"/>
      <w:r w:rsidR="009F146B">
        <w:rPr>
          <w:rFonts w:ascii="Arial" w:hAnsi="Arial" w:cs="Arial"/>
        </w:rPr>
        <w:t xml:space="preserve"> and Internal Transfer</w:t>
      </w:r>
      <w:r w:rsidR="008562D6">
        <w:rPr>
          <w:rFonts w:ascii="Arial" w:hAnsi="Arial" w:cs="Arial"/>
        </w:rPr>
        <w:t>:</w:t>
      </w:r>
    </w:p>
    <w:p w14:paraId="3E719701" w14:textId="77777777" w:rsidR="00D25AF2" w:rsidRDefault="008562D6" w:rsidP="003B1067">
      <w:pPr>
        <w:spacing w:after="0" w:line="259" w:lineRule="auto"/>
        <w:ind w:left="0" w:firstLine="0"/>
        <w:rPr>
          <w:rFonts w:ascii="Arial" w:hAnsi="Arial" w:cs="Arial"/>
        </w:rPr>
      </w:pPr>
      <w:r>
        <w:rPr>
          <w:rFonts w:ascii="Arial" w:hAnsi="Arial" w:cs="Arial"/>
        </w:rPr>
        <w:t>Transfer In</w:t>
      </w:r>
      <w:r>
        <w:rPr>
          <w:rFonts w:ascii="Arial" w:hAnsi="Arial" w:cs="Arial"/>
        </w:rPr>
        <w:br/>
      </w:r>
      <w:r w:rsidR="00D950A6" w:rsidRPr="00D950A6">
        <w:rPr>
          <w:rFonts w:ascii="Arial" w:hAnsi="Arial" w:cs="Arial"/>
        </w:rPr>
        <w:t>A Transfer in CoC refers to the formal process by which a student moves from one approved education provider to another. This transfer may apply to the student’s entire course of study or to specific modules, as determined by their academic requirements. Transfers can be initiated either prior to enrolment or after enrolment, should the student elect to change providers during their period of study</w:t>
      </w:r>
      <w:r w:rsidR="00D25AF2">
        <w:rPr>
          <w:rFonts w:ascii="Arial" w:hAnsi="Arial" w:cs="Arial"/>
        </w:rPr>
        <w:t>.</w:t>
      </w:r>
    </w:p>
    <w:p w14:paraId="6A893F46" w14:textId="77777777" w:rsidR="00D25AF2" w:rsidRDefault="00D25AF2" w:rsidP="003B1067">
      <w:pPr>
        <w:spacing w:after="0" w:line="259" w:lineRule="auto"/>
        <w:ind w:left="0" w:firstLine="0"/>
        <w:rPr>
          <w:rFonts w:ascii="Arial" w:hAnsi="Arial" w:cs="Arial"/>
        </w:rPr>
      </w:pPr>
    </w:p>
    <w:p w14:paraId="02414FF0" w14:textId="77777777" w:rsidR="00281695" w:rsidRDefault="00D25AF2" w:rsidP="003B1067">
      <w:pPr>
        <w:spacing w:after="0" w:line="259" w:lineRule="auto"/>
        <w:ind w:left="0" w:firstLine="0"/>
        <w:rPr>
          <w:rFonts w:ascii="Arial" w:hAnsi="Arial" w:cs="Arial"/>
        </w:rPr>
      </w:pPr>
      <w:r>
        <w:rPr>
          <w:rFonts w:ascii="Arial" w:hAnsi="Arial" w:cs="Arial"/>
        </w:rPr>
        <w:t>Internal Transfer</w:t>
      </w:r>
    </w:p>
    <w:p w14:paraId="10DA5991" w14:textId="54BE9687" w:rsidR="00C31170" w:rsidRDefault="00281695" w:rsidP="003B1067">
      <w:pPr>
        <w:spacing w:after="0" w:line="259" w:lineRule="auto"/>
        <w:ind w:left="0" w:firstLine="0"/>
        <w:rPr>
          <w:rFonts w:ascii="Arial" w:hAnsi="Arial" w:cs="Arial"/>
        </w:rPr>
      </w:pPr>
      <w:r w:rsidRPr="00281695">
        <w:rPr>
          <w:rFonts w:ascii="Arial" w:hAnsi="Arial" w:cs="Arial"/>
        </w:rPr>
        <w:t>A</w:t>
      </w:r>
      <w:r w:rsidR="00D5764C">
        <w:rPr>
          <w:rFonts w:ascii="Arial" w:hAnsi="Arial" w:cs="Arial"/>
        </w:rPr>
        <w:t>n</w:t>
      </w:r>
      <w:r w:rsidRPr="00281695">
        <w:rPr>
          <w:rFonts w:ascii="Arial" w:hAnsi="Arial" w:cs="Arial"/>
        </w:rPr>
        <w:t xml:space="preserve"> </w:t>
      </w:r>
      <w:r w:rsidR="00D5764C">
        <w:rPr>
          <w:rFonts w:ascii="Arial" w:hAnsi="Arial" w:cs="Arial"/>
        </w:rPr>
        <w:t>internal</w:t>
      </w:r>
      <w:r w:rsidRPr="00281695">
        <w:rPr>
          <w:rFonts w:ascii="Arial" w:hAnsi="Arial" w:cs="Arial"/>
        </w:rPr>
        <w:t xml:space="preserve"> Transfer CoC allows a student to transfer from one course to another within the same education provider. This process may occur prior to enrolment or after enrolment if the student decides to change their course of study.</w:t>
      </w:r>
      <w:r w:rsidR="00C31170">
        <w:rPr>
          <w:rFonts w:ascii="Arial" w:hAnsi="Arial" w:cs="Arial"/>
        </w:rPr>
        <w:br w:type="page"/>
      </w:r>
    </w:p>
    <w:p w14:paraId="67D14F10" w14:textId="6FB74BEC" w:rsidR="00C31170" w:rsidRDefault="00C31170" w:rsidP="00C31170">
      <w:pPr>
        <w:pStyle w:val="Heading1"/>
        <w:spacing w:before="240" w:after="240" w:line="240" w:lineRule="auto"/>
        <w:ind w:left="11" w:hanging="11"/>
        <w:rPr>
          <w:rFonts w:ascii="Arial" w:hAnsi="Arial" w:cs="Arial"/>
        </w:rPr>
      </w:pPr>
      <w:bookmarkStart w:id="25" w:name="_Toc226026974"/>
      <w:r w:rsidRPr="00203375">
        <w:rPr>
          <w:rFonts w:ascii="Arial" w:hAnsi="Arial" w:cs="Arial"/>
        </w:rPr>
        <w:lastRenderedPageBreak/>
        <w:t xml:space="preserve">Appendix </w:t>
      </w:r>
      <w:r w:rsidR="00971C5E">
        <w:rPr>
          <w:rFonts w:ascii="Arial" w:hAnsi="Arial" w:cs="Arial"/>
        </w:rPr>
        <w:t>3</w:t>
      </w:r>
      <w:r w:rsidRPr="00203375">
        <w:rPr>
          <w:rFonts w:ascii="Arial" w:hAnsi="Arial" w:cs="Arial"/>
        </w:rPr>
        <w:t xml:space="preserve"> </w:t>
      </w:r>
      <w:r w:rsidRPr="00203375">
        <w:rPr>
          <w:rFonts w:ascii="Arial" w:hAnsi="Arial" w:cs="Arial"/>
        </w:rPr>
        <w:tab/>
      </w:r>
      <w:r w:rsidR="005142DC" w:rsidRPr="005142DC">
        <w:rPr>
          <w:rFonts w:ascii="Arial" w:hAnsi="Arial" w:cs="Arial"/>
        </w:rPr>
        <w:t>Technical information</w:t>
      </w:r>
      <w:bookmarkEnd w:id="25"/>
    </w:p>
    <w:p w14:paraId="243BDE94" w14:textId="33D1E537" w:rsidR="005142DC" w:rsidRPr="00053DBE" w:rsidRDefault="00053DBE" w:rsidP="00053DBE">
      <w:pPr>
        <w:spacing w:after="15" w:line="259" w:lineRule="auto"/>
        <w:ind w:left="0" w:firstLine="0"/>
        <w:jc w:val="both"/>
        <w:rPr>
          <w:rFonts w:ascii="Arial" w:hAnsi="Arial" w:cs="Arial"/>
        </w:rPr>
      </w:pPr>
      <w:r w:rsidRPr="00053DBE">
        <w:rPr>
          <w:rFonts w:ascii="Arial" w:hAnsi="Arial" w:cs="Arial"/>
        </w:rPr>
        <w:t>SLC maintains a technical specification for each performance report. This defines the derivation of the data used in each of the reports. The specifications will be subject to annual review and amendment if agreed by the Service Agreement signatories.</w:t>
      </w:r>
    </w:p>
    <w:p w14:paraId="085DEB01" w14:textId="77777777" w:rsidR="00C31170" w:rsidRPr="00C31170" w:rsidRDefault="00C31170" w:rsidP="00C31170"/>
    <w:sectPr w:rsidR="00C31170" w:rsidRPr="00C31170" w:rsidSect="007B7BF0">
      <w:pgSz w:w="11906" w:h="16838" w:code="9"/>
      <w:pgMar w:top="1134" w:right="1134" w:bottom="1134" w:left="1134" w:header="70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2831" w14:textId="77777777" w:rsidR="002013DF" w:rsidRDefault="002013DF" w:rsidP="00684D74">
      <w:pPr>
        <w:spacing w:after="0" w:line="240" w:lineRule="auto"/>
      </w:pPr>
      <w:r>
        <w:separator/>
      </w:r>
    </w:p>
  </w:endnote>
  <w:endnote w:type="continuationSeparator" w:id="0">
    <w:p w14:paraId="36FAF366" w14:textId="77777777" w:rsidR="002013DF" w:rsidRDefault="002013DF" w:rsidP="0068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NeueLT Std Me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E883" w14:textId="224FE58C" w:rsidR="00CD632C" w:rsidRDefault="00640AD6">
    <w:pPr>
      <w:pStyle w:val="Footer"/>
    </w:pPr>
    <w:r>
      <w:rPr>
        <w:noProof/>
      </w:rPr>
      <mc:AlternateContent>
        <mc:Choice Requires="wps">
          <w:drawing>
            <wp:anchor distT="0" distB="0" distL="0" distR="0" simplePos="0" relativeHeight="251658250" behindDoc="0" locked="0" layoutInCell="1" allowOverlap="1" wp14:anchorId="6E25E819" wp14:editId="0B389AF0">
              <wp:simplePos x="635" y="635"/>
              <wp:positionH relativeFrom="page">
                <wp:align>center</wp:align>
              </wp:positionH>
              <wp:positionV relativeFrom="page">
                <wp:align>bottom</wp:align>
              </wp:positionV>
              <wp:extent cx="466725" cy="334645"/>
              <wp:effectExtent l="0" t="0" r="9525" b="0"/>
              <wp:wrapNone/>
              <wp:docPr id="2964994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4645"/>
                      </a:xfrm>
                      <a:prstGeom prst="rect">
                        <a:avLst/>
                      </a:prstGeom>
                      <a:noFill/>
                      <a:ln>
                        <a:noFill/>
                      </a:ln>
                    </wps:spPr>
                    <wps:txbx>
                      <w:txbxContent>
                        <w:p w14:paraId="312B4FE0" w14:textId="65A4161F" w:rsidR="00640AD6" w:rsidRPr="00640AD6" w:rsidRDefault="00640AD6" w:rsidP="00640AD6">
                          <w:pPr>
                            <w:spacing w:after="0"/>
                            <w:rPr>
                              <w:rFonts w:ascii="Aptos" w:eastAsia="Aptos" w:hAnsi="Aptos" w:cs="Aptos"/>
                              <w:noProof/>
                              <w:sz w:val="18"/>
                              <w:szCs w:val="18"/>
                            </w:rPr>
                          </w:pPr>
                          <w:r w:rsidRPr="00640AD6">
                            <w:rPr>
                              <w:rFonts w:ascii="Aptos" w:eastAsia="Aptos" w:hAnsi="Aptos" w:cs="Aptos"/>
                              <w:noProof/>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5E819" id="_x0000_t202" coordsize="21600,21600" o:spt="202" path="m,l,21600r21600,l21600,xe">
              <v:stroke joinstyle="miter"/>
              <v:path gradientshapeok="t" o:connecttype="rect"/>
            </v:shapetype>
            <v:shape id="Text Box 5" o:spid="_x0000_s1028" type="#_x0000_t202" alt="OFFICIAL" style="position:absolute;left:0;text-align:left;margin-left:0;margin-top:0;width:36.75pt;height:26.3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" filled="f" stroked="f">
              <v:textbox style="mso-fit-shape-to-text:t" inset="0,0,0,15pt">
                <w:txbxContent>
                  <w:p w14:paraId="312B4FE0" w14:textId="65A4161F" w:rsidR="00640AD6" w:rsidRPr="00640AD6" w:rsidRDefault="00640AD6" w:rsidP="00640AD6">
                    <w:pPr>
                      <w:spacing w:after="0"/>
                      <w:rPr>
                        <w:rFonts w:ascii="Aptos" w:eastAsia="Aptos" w:hAnsi="Aptos" w:cs="Aptos"/>
                        <w:noProof/>
                        <w:sz w:val="18"/>
                        <w:szCs w:val="18"/>
                      </w:rPr>
                    </w:pPr>
                    <w:r w:rsidRPr="00640AD6">
                      <w:rPr>
                        <w:rFonts w:ascii="Aptos" w:eastAsia="Aptos" w:hAnsi="Aptos" w:cs="Aptos"/>
                        <w:noProof/>
                        <w:sz w:val="18"/>
                        <w:szCs w:val="1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8A82" w14:textId="36B11AB8" w:rsidR="00684D74" w:rsidRPr="00F66EF9" w:rsidRDefault="00640AD6" w:rsidP="00F66EF9">
    <w:pPr>
      <w:pStyle w:val="Footer"/>
      <w:jc w:val="center"/>
      <w:rPr>
        <w:color w:val="006060" w:themeColor="accent1"/>
      </w:rPr>
    </w:pPr>
    <w:r>
      <w:rPr>
        <w:rFonts w:ascii="HelveticaNeueLT Std Med" w:hAnsi="HelveticaNeueLT Std Med"/>
        <w:noProof/>
        <w:color w:val="C3E682"/>
        <w:sz w:val="56"/>
        <w:szCs w:val="56"/>
      </w:rPr>
      <mc:AlternateContent>
        <mc:Choice Requires="wps">
          <w:drawing>
            <wp:anchor distT="0" distB="0" distL="0" distR="0" simplePos="0" relativeHeight="251658251" behindDoc="0" locked="0" layoutInCell="1" allowOverlap="1" wp14:anchorId="435AE414" wp14:editId="15A1C635">
              <wp:simplePos x="635" y="635"/>
              <wp:positionH relativeFrom="page">
                <wp:align>center</wp:align>
              </wp:positionH>
              <wp:positionV relativeFrom="page">
                <wp:align>bottom</wp:align>
              </wp:positionV>
              <wp:extent cx="466725" cy="334645"/>
              <wp:effectExtent l="0" t="0" r="9525" b="0"/>
              <wp:wrapNone/>
              <wp:docPr id="21328419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4645"/>
                      </a:xfrm>
                      <a:prstGeom prst="rect">
                        <a:avLst/>
                      </a:prstGeom>
                      <a:noFill/>
                      <a:ln>
                        <a:noFill/>
                      </a:ln>
                    </wps:spPr>
                    <wps:txbx>
                      <w:txbxContent>
                        <w:p w14:paraId="509FDB9E" w14:textId="1FB91724" w:rsidR="00640AD6" w:rsidRPr="00640AD6" w:rsidRDefault="00640AD6" w:rsidP="00640AD6">
                          <w:pPr>
                            <w:spacing w:after="0"/>
                            <w:rPr>
                              <w:rFonts w:ascii="Aptos" w:eastAsia="Aptos" w:hAnsi="Aptos" w:cs="Aptos"/>
                              <w:noProof/>
                              <w:sz w:val="18"/>
                              <w:szCs w:val="18"/>
                            </w:rPr>
                          </w:pPr>
                          <w:r w:rsidRPr="00640AD6">
                            <w:rPr>
                              <w:rFonts w:ascii="Aptos" w:eastAsia="Aptos" w:hAnsi="Aptos" w:cs="Aptos"/>
                              <w:noProof/>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AE414" id="_x0000_t202" coordsize="21600,21600" o:spt="202" path="m,l,21600r21600,l21600,xe">
              <v:stroke joinstyle="miter"/>
              <v:path gradientshapeok="t" o:connecttype="rect"/>
            </v:shapetype>
            <v:shape id="Text Box 6" o:spid="_x0000_s1029" type="#_x0000_t202" alt="OFFICIAL" style="position:absolute;left:0;text-align:left;margin-left:0;margin-top:0;width:36.75pt;height:26.3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" filled="f" stroked="f">
              <v:textbox style="mso-fit-shape-to-text:t" inset="0,0,0,15pt">
                <w:txbxContent>
                  <w:p w14:paraId="509FDB9E" w14:textId="1FB91724" w:rsidR="00640AD6" w:rsidRPr="00640AD6" w:rsidRDefault="00640AD6" w:rsidP="00640AD6">
                    <w:pPr>
                      <w:spacing w:after="0"/>
                      <w:rPr>
                        <w:rFonts w:ascii="Aptos" w:eastAsia="Aptos" w:hAnsi="Aptos" w:cs="Aptos"/>
                        <w:noProof/>
                        <w:sz w:val="18"/>
                        <w:szCs w:val="18"/>
                      </w:rPr>
                    </w:pPr>
                    <w:r w:rsidRPr="00640AD6">
                      <w:rPr>
                        <w:rFonts w:ascii="Aptos" w:eastAsia="Aptos" w:hAnsi="Aptos" w:cs="Aptos"/>
                        <w:noProof/>
                        <w:sz w:val="18"/>
                        <w:szCs w:val="18"/>
                      </w:rPr>
                      <w:t>OFFICIAL</w:t>
                    </w:r>
                  </w:p>
                </w:txbxContent>
              </v:textbox>
              <w10:wrap anchorx="page" anchory="page"/>
            </v:shape>
          </w:pict>
        </mc:Fallback>
      </mc:AlternateContent>
    </w:r>
    <w:r w:rsidR="00490C9D">
      <w:rPr>
        <w:rFonts w:ascii="HelveticaNeueLT Std Med" w:hAnsi="HelveticaNeueLT Std Med"/>
        <w:noProof/>
        <w:color w:val="C3E682"/>
        <w:sz w:val="56"/>
        <w:szCs w:val="56"/>
      </w:rPr>
      <w:drawing>
        <wp:anchor distT="0" distB="0" distL="114300" distR="114300" simplePos="0" relativeHeight="251658244" behindDoc="1" locked="0" layoutInCell="1" allowOverlap="1" wp14:anchorId="09A998B1" wp14:editId="1D0A6CBA">
          <wp:simplePos x="0" y="0"/>
          <wp:positionH relativeFrom="page">
            <wp:posOffset>-635</wp:posOffset>
          </wp:positionH>
          <wp:positionV relativeFrom="paragraph">
            <wp:posOffset>-522936</wp:posOffset>
          </wp:positionV>
          <wp:extent cx="7554810" cy="795131"/>
          <wp:effectExtent l="0" t="0" r="0" b="5080"/>
          <wp:wrapNone/>
          <wp:docPr id="126699395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8836" b="3696"/>
                  <a:stretch>
                    <a:fillRect/>
                  </a:stretch>
                </pic:blipFill>
                <pic:spPr bwMode="auto">
                  <a:xfrm>
                    <a:off x="0" y="0"/>
                    <a:ext cx="7554810" cy="7951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69EB">
      <w:rPr>
        <w:color w:val="006060" w:themeColor="accent1"/>
      </w:rPr>
      <w:t xml:space="preserve">Page </w:t>
    </w:r>
    <w:r w:rsidR="007169EB">
      <w:rPr>
        <w:color w:val="006060" w:themeColor="accent1"/>
      </w:rPr>
      <w:fldChar w:fldCharType="begin"/>
    </w:r>
    <w:r w:rsidR="007169EB">
      <w:rPr>
        <w:color w:val="006060" w:themeColor="accent1"/>
      </w:rPr>
      <w:instrText xml:space="preserve"> PAGE  \* Arabic  \* MERGEFORMAT </w:instrText>
    </w:r>
    <w:r w:rsidR="007169EB">
      <w:rPr>
        <w:color w:val="006060" w:themeColor="accent1"/>
      </w:rPr>
      <w:fldChar w:fldCharType="separate"/>
    </w:r>
    <w:r w:rsidR="007169EB">
      <w:rPr>
        <w:noProof/>
        <w:color w:val="006060" w:themeColor="accent1"/>
      </w:rPr>
      <w:t>2</w:t>
    </w:r>
    <w:r w:rsidR="007169EB">
      <w:rPr>
        <w:color w:val="006060" w:themeColor="accent1"/>
      </w:rPr>
      <w:fldChar w:fldCharType="end"/>
    </w:r>
    <w:r w:rsidR="007169EB">
      <w:rPr>
        <w:color w:val="006060" w:themeColor="accent1"/>
      </w:rPr>
      <w:t xml:space="preserve"> of </w:t>
    </w:r>
    <w:r w:rsidR="007169EB">
      <w:rPr>
        <w:color w:val="006060" w:themeColor="accent1"/>
      </w:rPr>
      <w:fldChar w:fldCharType="begin"/>
    </w:r>
    <w:r w:rsidR="007169EB">
      <w:rPr>
        <w:color w:val="006060" w:themeColor="accent1"/>
      </w:rPr>
      <w:instrText xml:space="preserve"> NUMPAGES  \* Arabic  \* MERGEFORMAT </w:instrText>
    </w:r>
    <w:r w:rsidR="007169EB">
      <w:rPr>
        <w:color w:val="006060" w:themeColor="accent1"/>
      </w:rPr>
      <w:fldChar w:fldCharType="separate"/>
    </w:r>
    <w:r w:rsidR="007169EB">
      <w:rPr>
        <w:noProof/>
        <w:color w:val="006060" w:themeColor="accent1"/>
      </w:rPr>
      <w:t>2</w:t>
    </w:r>
    <w:r w:rsidR="007169EB">
      <w:rPr>
        <w:color w:val="006060"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99EE" w14:textId="08E0746E" w:rsidR="00684D74" w:rsidRPr="00F66EF9" w:rsidRDefault="00640AD6" w:rsidP="00F66EF9">
    <w:pPr>
      <w:pStyle w:val="Footer"/>
      <w:jc w:val="center"/>
      <w:rPr>
        <w:color w:val="006060" w:themeColor="accent1"/>
      </w:rPr>
    </w:pPr>
    <w:r>
      <w:rPr>
        <w:rFonts w:ascii="HelveticaNeueLT Std Med" w:hAnsi="HelveticaNeueLT Std Med"/>
        <w:noProof/>
        <w:color w:val="C3E682"/>
        <w:sz w:val="56"/>
        <w:szCs w:val="56"/>
      </w:rPr>
      <mc:AlternateContent>
        <mc:Choice Requires="wps">
          <w:drawing>
            <wp:anchor distT="0" distB="0" distL="0" distR="0" simplePos="0" relativeHeight="251658249" behindDoc="0" locked="0" layoutInCell="1" allowOverlap="1" wp14:anchorId="25DF443A" wp14:editId="342EDA73">
              <wp:simplePos x="635" y="635"/>
              <wp:positionH relativeFrom="page">
                <wp:align>center</wp:align>
              </wp:positionH>
              <wp:positionV relativeFrom="page">
                <wp:align>bottom</wp:align>
              </wp:positionV>
              <wp:extent cx="466725" cy="334645"/>
              <wp:effectExtent l="0" t="0" r="9525" b="0"/>
              <wp:wrapNone/>
              <wp:docPr id="1857483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6725" cy="334645"/>
                      </a:xfrm>
                      <a:prstGeom prst="rect">
                        <a:avLst/>
                      </a:prstGeom>
                      <a:noFill/>
                      <a:ln>
                        <a:noFill/>
                      </a:ln>
                    </wps:spPr>
                    <wps:txbx>
                      <w:txbxContent>
                        <w:p w14:paraId="7485C3A0" w14:textId="4AAEC0D8" w:rsidR="00640AD6" w:rsidRPr="00640AD6" w:rsidRDefault="00640AD6" w:rsidP="00640AD6">
                          <w:pPr>
                            <w:spacing w:after="0"/>
                            <w:rPr>
                              <w:rFonts w:ascii="Aptos" w:eastAsia="Aptos" w:hAnsi="Aptos" w:cs="Aptos"/>
                              <w:noProof/>
                              <w:sz w:val="18"/>
                              <w:szCs w:val="18"/>
                            </w:rPr>
                          </w:pPr>
                          <w:r w:rsidRPr="00640AD6">
                            <w:rPr>
                              <w:rFonts w:ascii="Aptos" w:eastAsia="Aptos" w:hAnsi="Aptos" w:cs="Aptos"/>
                              <w:noProof/>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DF443A" id="_x0000_t202" coordsize="21600,21600" o:spt="202" path="m,l,21600r21600,l21600,xe">
              <v:stroke joinstyle="miter"/>
              <v:path gradientshapeok="t" o:connecttype="rect"/>
            </v:shapetype>
            <v:shape id="Text Box 4" o:spid="_x0000_s1031" type="#_x0000_t202" alt="OFFICIAL" style="position:absolute;left:0;text-align:left;margin-left:0;margin-top:0;width:36.75pt;height:26.3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" filled="f" stroked="f">
              <v:textbox style="mso-fit-shape-to-text:t" inset="0,0,0,15pt">
                <w:txbxContent>
                  <w:p w14:paraId="7485C3A0" w14:textId="4AAEC0D8" w:rsidR="00640AD6" w:rsidRPr="00640AD6" w:rsidRDefault="00640AD6" w:rsidP="00640AD6">
                    <w:pPr>
                      <w:spacing w:after="0"/>
                      <w:rPr>
                        <w:rFonts w:ascii="Aptos" w:eastAsia="Aptos" w:hAnsi="Aptos" w:cs="Aptos"/>
                        <w:noProof/>
                        <w:sz w:val="18"/>
                        <w:szCs w:val="18"/>
                      </w:rPr>
                    </w:pPr>
                    <w:r w:rsidRPr="00640AD6">
                      <w:rPr>
                        <w:rFonts w:ascii="Aptos" w:eastAsia="Aptos" w:hAnsi="Aptos" w:cs="Aptos"/>
                        <w:noProof/>
                        <w:sz w:val="18"/>
                        <w:szCs w:val="18"/>
                      </w:rPr>
                      <w:t>OFFICIAL</w:t>
                    </w:r>
                  </w:p>
                </w:txbxContent>
              </v:textbox>
              <w10:wrap anchorx="page" anchory="page"/>
            </v:shape>
          </w:pict>
        </mc:Fallback>
      </mc:AlternateContent>
    </w:r>
    <w:r w:rsidR="004E3F4E">
      <w:rPr>
        <w:rFonts w:ascii="HelveticaNeueLT Std Med" w:hAnsi="HelveticaNeueLT Std Med"/>
        <w:noProof/>
        <w:color w:val="C3E682"/>
        <w:sz w:val="56"/>
        <w:szCs w:val="56"/>
      </w:rPr>
      <w:drawing>
        <wp:anchor distT="0" distB="0" distL="114300" distR="114300" simplePos="0" relativeHeight="251658245" behindDoc="1" locked="0" layoutInCell="1" allowOverlap="1" wp14:anchorId="70813F78" wp14:editId="7E8F7139">
          <wp:simplePos x="0" y="0"/>
          <wp:positionH relativeFrom="page">
            <wp:posOffset>8560</wp:posOffset>
          </wp:positionH>
          <wp:positionV relativeFrom="paragraph">
            <wp:posOffset>-574675</wp:posOffset>
          </wp:positionV>
          <wp:extent cx="7554810" cy="795131"/>
          <wp:effectExtent l="0" t="0" r="0" b="5080"/>
          <wp:wrapNone/>
          <wp:docPr id="46424511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8836" b="3696"/>
                  <a:stretch>
                    <a:fillRect/>
                  </a:stretch>
                </pic:blipFill>
                <pic:spPr bwMode="auto">
                  <a:xfrm>
                    <a:off x="0" y="0"/>
                    <a:ext cx="7554810" cy="7951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18EC" w14:textId="77777777" w:rsidR="002013DF" w:rsidRDefault="002013DF" w:rsidP="00684D74">
      <w:pPr>
        <w:spacing w:after="0" w:line="240" w:lineRule="auto"/>
      </w:pPr>
      <w:r>
        <w:separator/>
      </w:r>
    </w:p>
  </w:footnote>
  <w:footnote w:type="continuationSeparator" w:id="0">
    <w:p w14:paraId="18C2055B" w14:textId="77777777" w:rsidR="002013DF" w:rsidRDefault="002013DF" w:rsidP="0068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3848" w14:textId="14932B19" w:rsidR="00CD632C" w:rsidRDefault="00640AD6">
    <w:pPr>
      <w:pStyle w:val="Header"/>
    </w:pPr>
    <w:r>
      <w:rPr>
        <w:noProof/>
      </w:rPr>
      <mc:AlternateContent>
        <mc:Choice Requires="wps">
          <w:drawing>
            <wp:anchor distT="0" distB="0" distL="0" distR="0" simplePos="0" relativeHeight="251658247" behindDoc="0" locked="0" layoutInCell="1" allowOverlap="1" wp14:anchorId="6CE928B5" wp14:editId="5671E063">
              <wp:simplePos x="635" y="635"/>
              <wp:positionH relativeFrom="page">
                <wp:align>center</wp:align>
              </wp:positionH>
              <wp:positionV relativeFrom="page">
                <wp:align>top</wp:align>
              </wp:positionV>
              <wp:extent cx="570865" cy="367030"/>
              <wp:effectExtent l="0" t="0" r="635" b="13970"/>
              <wp:wrapNone/>
              <wp:docPr id="20422844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7030"/>
                      </a:xfrm>
                      <a:prstGeom prst="rect">
                        <a:avLst/>
                      </a:prstGeom>
                      <a:noFill/>
                      <a:ln>
                        <a:noFill/>
                      </a:ln>
                    </wps:spPr>
                    <wps:txbx>
                      <w:txbxContent>
                        <w:p w14:paraId="346EF9EB" w14:textId="20768C5B" w:rsidR="00640AD6" w:rsidRPr="00640AD6" w:rsidRDefault="00640AD6" w:rsidP="00640AD6">
                          <w:pPr>
                            <w:spacing w:after="0"/>
                            <w:rPr>
                              <w:rFonts w:ascii="Aptos" w:eastAsia="Aptos" w:hAnsi="Aptos" w:cs="Aptos"/>
                              <w:noProof/>
                              <w:sz w:val="22"/>
                              <w:szCs w:val="22"/>
                            </w:rPr>
                          </w:pPr>
                          <w:r w:rsidRPr="00640AD6">
                            <w:rPr>
                              <w:rFonts w:ascii="Aptos" w:eastAsia="Aptos" w:hAnsi="Aptos" w:cs="Aptos"/>
                              <w:noProof/>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928B5" id="_x0000_t202" coordsize="21600,21600" o:spt="202" path="m,l,21600r21600,l21600,xe">
              <v:stroke joinstyle="miter"/>
              <v:path gradientshapeok="t" o:connecttype="rect"/>
            </v:shapetype>
            <v:shape id="Text Box 2" o:spid="_x0000_s1026" type="#_x0000_t202" alt="OFFICIAL" style="position:absolute;left:0;text-align:left;margin-left:0;margin-top:0;width:44.95pt;height:28.9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" filled="f" stroked="f">
              <v:textbox style="mso-fit-shape-to-text:t" inset="0,15pt,0,0">
                <w:txbxContent>
                  <w:p w14:paraId="346EF9EB" w14:textId="20768C5B" w:rsidR="00640AD6" w:rsidRPr="00640AD6" w:rsidRDefault="00640AD6" w:rsidP="00640AD6">
                    <w:pPr>
                      <w:spacing w:after="0"/>
                      <w:rPr>
                        <w:rFonts w:ascii="Aptos" w:eastAsia="Aptos" w:hAnsi="Aptos" w:cs="Aptos"/>
                        <w:noProof/>
                        <w:sz w:val="22"/>
                        <w:szCs w:val="22"/>
                      </w:rPr>
                    </w:pPr>
                    <w:r w:rsidRPr="00640AD6">
                      <w:rPr>
                        <w:rFonts w:ascii="Aptos" w:eastAsia="Aptos" w:hAnsi="Aptos" w:cs="Aptos"/>
                        <w:noProof/>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7ED0" w14:textId="22C09AB7" w:rsidR="00684D74" w:rsidRDefault="00640AD6" w:rsidP="002E1E14">
    <w:pPr>
      <w:pStyle w:val="DocumentHeaderPage2"/>
    </w:pPr>
    <w:r>
      <w:rPr>
        <w:rFonts w:ascii="HelveticaNeueLT Std Med" w:hAnsi="HelveticaNeueLT Std Med"/>
        <w:noProof/>
        <w:color w:val="C3E682"/>
        <w:sz w:val="56"/>
        <w:szCs w:val="56"/>
        <w14:ligatures w14:val="standardContextual"/>
      </w:rPr>
      <mc:AlternateContent>
        <mc:Choice Requires="wps">
          <w:drawing>
            <wp:anchor distT="0" distB="0" distL="0" distR="0" simplePos="0" relativeHeight="251658248" behindDoc="0" locked="0" layoutInCell="1" allowOverlap="1" wp14:anchorId="51FC2C2E" wp14:editId="26BDE77A">
              <wp:simplePos x="635" y="635"/>
              <wp:positionH relativeFrom="page">
                <wp:align>center</wp:align>
              </wp:positionH>
              <wp:positionV relativeFrom="page">
                <wp:align>top</wp:align>
              </wp:positionV>
              <wp:extent cx="570865" cy="367030"/>
              <wp:effectExtent l="0" t="0" r="635" b="13970"/>
              <wp:wrapNone/>
              <wp:docPr id="20467616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7030"/>
                      </a:xfrm>
                      <a:prstGeom prst="rect">
                        <a:avLst/>
                      </a:prstGeom>
                      <a:noFill/>
                      <a:ln>
                        <a:noFill/>
                      </a:ln>
                    </wps:spPr>
                    <wps:txbx>
                      <w:txbxContent>
                        <w:p w14:paraId="2965A45B" w14:textId="3B5EFDDE" w:rsidR="00640AD6" w:rsidRPr="00640AD6" w:rsidRDefault="00640AD6" w:rsidP="00640AD6">
                          <w:pPr>
                            <w:spacing w:after="0"/>
                            <w:rPr>
                              <w:rFonts w:ascii="Aptos" w:eastAsia="Aptos" w:hAnsi="Aptos" w:cs="Aptos"/>
                              <w:noProof/>
                              <w:sz w:val="22"/>
                              <w:szCs w:val="22"/>
                            </w:rPr>
                          </w:pPr>
                          <w:r w:rsidRPr="00640AD6">
                            <w:rPr>
                              <w:rFonts w:ascii="Aptos" w:eastAsia="Aptos" w:hAnsi="Aptos" w:cs="Aptos"/>
                              <w:noProof/>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C2C2E" id="_x0000_t202" coordsize="21600,21600" o:spt="202" path="m,l,21600r21600,l21600,xe">
              <v:stroke joinstyle="miter"/>
              <v:path gradientshapeok="t" o:connecttype="rect"/>
            </v:shapetype>
            <v:shape id="Text Box 3" o:spid="_x0000_s1027" type="#_x0000_t202" alt="OFFICIAL" style="position:absolute;left:0;text-align:left;margin-left:0;margin-top:0;width:44.95pt;height:28.9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" filled="f" stroked="f">
              <v:textbox style="mso-fit-shape-to-text:t" inset="0,15pt,0,0">
                <w:txbxContent>
                  <w:p w14:paraId="2965A45B" w14:textId="3B5EFDDE" w:rsidR="00640AD6" w:rsidRPr="00640AD6" w:rsidRDefault="00640AD6" w:rsidP="00640AD6">
                    <w:pPr>
                      <w:spacing w:after="0"/>
                      <w:rPr>
                        <w:rFonts w:ascii="Aptos" w:eastAsia="Aptos" w:hAnsi="Aptos" w:cs="Aptos"/>
                        <w:noProof/>
                        <w:sz w:val="22"/>
                        <w:szCs w:val="22"/>
                      </w:rPr>
                    </w:pPr>
                    <w:r w:rsidRPr="00640AD6">
                      <w:rPr>
                        <w:rFonts w:ascii="Aptos" w:eastAsia="Aptos" w:hAnsi="Aptos" w:cs="Aptos"/>
                        <w:noProof/>
                        <w:sz w:val="22"/>
                        <w:szCs w:val="22"/>
                      </w:rPr>
                      <w:t>OFFICIAL</w:t>
                    </w:r>
                  </w:p>
                </w:txbxContent>
              </v:textbox>
              <w10:wrap anchorx="page" anchory="page"/>
            </v:shape>
          </w:pict>
        </mc:Fallback>
      </mc:AlternateContent>
    </w:r>
    <w:r w:rsidR="00F66EF9">
      <w:rPr>
        <w:rFonts w:ascii="HelveticaNeueLT Std Med" w:hAnsi="HelveticaNeueLT Std Med"/>
        <w:noProof/>
        <w:color w:val="C3E682"/>
        <w:sz w:val="56"/>
        <w:szCs w:val="56"/>
      </w:rPr>
      <w:drawing>
        <wp:anchor distT="0" distB="0" distL="114300" distR="114300" simplePos="0" relativeHeight="251658240" behindDoc="1" locked="0" layoutInCell="1" allowOverlap="1" wp14:anchorId="45B94278" wp14:editId="302E52DB">
          <wp:simplePos x="0" y="0"/>
          <wp:positionH relativeFrom="page">
            <wp:posOffset>193</wp:posOffset>
          </wp:positionH>
          <wp:positionV relativeFrom="paragraph">
            <wp:posOffset>-439420</wp:posOffset>
          </wp:positionV>
          <wp:extent cx="7555230" cy="10668037"/>
          <wp:effectExtent l="0" t="0" r="7620" b="0"/>
          <wp:wrapNone/>
          <wp:docPr id="337348575"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a:blip r:embed="rId1">
                    <a:extLst>
                      <a:ext uri="{28A0092B-C50C-407E-A947-70E740481C1C}">
                        <a14:useLocalDpi xmlns:a14="http://schemas.microsoft.com/office/drawing/2010/main" val="0"/>
                      </a:ext>
                    </a:extLst>
                  </a:blip>
                  <a:stretch>
                    <a:fillRect/>
                  </a:stretch>
                </pic:blipFill>
                <pic:spPr>
                  <a:xfrm>
                    <a:off x="0" y="0"/>
                    <a:ext cx="7555230" cy="10668037"/>
                  </a:xfrm>
                  <a:prstGeom prst="rect">
                    <a:avLst/>
                  </a:prstGeom>
                </pic:spPr>
              </pic:pic>
            </a:graphicData>
          </a:graphic>
          <wp14:sizeRelH relativeFrom="page">
            <wp14:pctWidth>0</wp14:pctWidth>
          </wp14:sizeRelH>
          <wp14:sizeRelV relativeFrom="page">
            <wp14:pctHeight>0</wp14:pctHeight>
          </wp14:sizeRelV>
        </wp:anchor>
      </w:drawing>
    </w:r>
    <w:r w:rsidR="001C13E9">
      <w:rPr>
        <w:rFonts w:ascii="HelveticaNeueLT Std Med" w:hAnsi="HelveticaNeueLT Std Med"/>
        <w:noProof/>
        <w:color w:val="C3E682"/>
        <w:sz w:val="56"/>
        <w:szCs w:val="56"/>
      </w:rPr>
      <w:drawing>
        <wp:anchor distT="0" distB="0" distL="114300" distR="114300" simplePos="0" relativeHeight="251658241" behindDoc="1" locked="0" layoutInCell="1" allowOverlap="1" wp14:anchorId="665E3436" wp14:editId="106AB4DC">
          <wp:simplePos x="0" y="0"/>
          <wp:positionH relativeFrom="page">
            <wp:posOffset>0</wp:posOffset>
          </wp:positionH>
          <wp:positionV relativeFrom="paragraph">
            <wp:posOffset>976449</wp:posOffset>
          </wp:positionV>
          <wp:extent cx="7556500" cy="7750628"/>
          <wp:effectExtent l="0" t="0" r="6350" b="0"/>
          <wp:wrapNone/>
          <wp:docPr id="1986214384"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2">
                    <a:extLst>
                      <a:ext uri="{28A0092B-C50C-407E-A947-70E740481C1C}">
                        <a14:useLocalDpi xmlns:a14="http://schemas.microsoft.com/office/drawing/2010/main" val="0"/>
                      </a:ext>
                    </a:extLst>
                  </a:blip>
                  <a:srcRect t="13182" b="14058"/>
                  <a:stretch/>
                </pic:blipFill>
                <pic:spPr bwMode="auto">
                  <a:xfrm>
                    <a:off x="0" y="0"/>
                    <a:ext cx="7556500" cy="77506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9FF0" w14:textId="01E17E75" w:rsidR="00684D74" w:rsidRDefault="00640AD6">
    <w:pPr>
      <w:pStyle w:val="Header"/>
    </w:pPr>
    <w:r>
      <w:rPr>
        <w:rFonts w:ascii="HelveticaNeueLT Std Med" w:hAnsi="HelveticaNeueLT Std Med"/>
        <w:noProof/>
        <w:color w:val="C3E682"/>
        <w:sz w:val="56"/>
        <w:szCs w:val="56"/>
      </w:rPr>
      <mc:AlternateContent>
        <mc:Choice Requires="wps">
          <w:drawing>
            <wp:anchor distT="0" distB="0" distL="0" distR="0" simplePos="0" relativeHeight="251658246" behindDoc="0" locked="0" layoutInCell="1" allowOverlap="1" wp14:anchorId="42BD0294" wp14:editId="3014CEC6">
              <wp:simplePos x="635" y="635"/>
              <wp:positionH relativeFrom="page">
                <wp:align>center</wp:align>
              </wp:positionH>
              <wp:positionV relativeFrom="page">
                <wp:align>top</wp:align>
              </wp:positionV>
              <wp:extent cx="570865" cy="367030"/>
              <wp:effectExtent l="0" t="0" r="635" b="13970"/>
              <wp:wrapNone/>
              <wp:docPr id="14431993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7030"/>
                      </a:xfrm>
                      <a:prstGeom prst="rect">
                        <a:avLst/>
                      </a:prstGeom>
                      <a:noFill/>
                      <a:ln>
                        <a:noFill/>
                      </a:ln>
                    </wps:spPr>
                    <wps:txbx>
                      <w:txbxContent>
                        <w:p w14:paraId="5120576C" w14:textId="60C6A100" w:rsidR="00640AD6" w:rsidRPr="00640AD6" w:rsidRDefault="00640AD6" w:rsidP="00640AD6">
                          <w:pPr>
                            <w:spacing w:after="0"/>
                            <w:rPr>
                              <w:rFonts w:ascii="Aptos" w:eastAsia="Aptos" w:hAnsi="Aptos" w:cs="Aptos"/>
                              <w:noProof/>
                              <w:sz w:val="22"/>
                              <w:szCs w:val="22"/>
                            </w:rPr>
                          </w:pPr>
                          <w:r w:rsidRPr="00640AD6">
                            <w:rPr>
                              <w:rFonts w:ascii="Aptos" w:eastAsia="Aptos" w:hAnsi="Aptos" w:cs="Aptos"/>
                              <w:noProof/>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D0294" id="_x0000_t202" coordsize="21600,21600" o:spt="202" path="m,l,21600r21600,l21600,xe">
              <v:stroke joinstyle="miter"/>
              <v:path gradientshapeok="t" o:connecttype="rect"/>
            </v:shapetype>
            <v:shape id="Text Box 1" o:spid="_x0000_s1030" type="#_x0000_t202" alt="OFFICIAL" style="position:absolute;left:0;text-align:left;margin-left:0;margin-top:0;width:44.95pt;height:28.9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5Kh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" filled="f" stroked="f">
              <v:textbox style="mso-fit-shape-to-text:t" inset="0,15pt,0,0">
                <w:txbxContent>
                  <w:p w14:paraId="5120576C" w14:textId="60C6A100" w:rsidR="00640AD6" w:rsidRPr="00640AD6" w:rsidRDefault="00640AD6" w:rsidP="00640AD6">
                    <w:pPr>
                      <w:spacing w:after="0"/>
                      <w:rPr>
                        <w:rFonts w:ascii="Aptos" w:eastAsia="Aptos" w:hAnsi="Aptos" w:cs="Aptos"/>
                        <w:noProof/>
                        <w:sz w:val="22"/>
                        <w:szCs w:val="22"/>
                      </w:rPr>
                    </w:pPr>
                    <w:r w:rsidRPr="00640AD6">
                      <w:rPr>
                        <w:rFonts w:ascii="Aptos" w:eastAsia="Aptos" w:hAnsi="Aptos" w:cs="Aptos"/>
                        <w:noProof/>
                        <w:sz w:val="22"/>
                        <w:szCs w:val="22"/>
                      </w:rPr>
                      <w:t>OFFICIAL</w:t>
                    </w:r>
                  </w:p>
                </w:txbxContent>
              </v:textbox>
              <w10:wrap anchorx="page" anchory="page"/>
            </v:shape>
          </w:pict>
        </mc:Fallback>
      </mc:AlternateContent>
    </w:r>
    <w:r w:rsidR="00CB70B1">
      <w:rPr>
        <w:rFonts w:ascii="HelveticaNeueLT Std Med" w:hAnsi="HelveticaNeueLT Std Med"/>
        <w:noProof/>
        <w:color w:val="C3E682"/>
        <w:sz w:val="56"/>
        <w:szCs w:val="56"/>
      </w:rPr>
      <w:drawing>
        <wp:anchor distT="0" distB="0" distL="114300" distR="114300" simplePos="0" relativeHeight="251658243" behindDoc="1" locked="0" layoutInCell="1" allowOverlap="1" wp14:anchorId="716DF112" wp14:editId="79C4E45B">
          <wp:simplePos x="0" y="0"/>
          <wp:positionH relativeFrom="page">
            <wp:posOffset>0</wp:posOffset>
          </wp:positionH>
          <wp:positionV relativeFrom="paragraph">
            <wp:posOffset>-438454</wp:posOffset>
          </wp:positionV>
          <wp:extent cx="7555204" cy="9803959"/>
          <wp:effectExtent l="0" t="0" r="8255" b="0"/>
          <wp:wrapNone/>
          <wp:docPr id="998195793"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rotWithShape="1">
                  <a:blip r:embed="rId1">
                    <a:extLst>
                      <a:ext uri="{28A0092B-C50C-407E-A947-70E740481C1C}">
                        <a14:useLocalDpi xmlns:a14="http://schemas.microsoft.com/office/drawing/2010/main" val="0"/>
                      </a:ext>
                    </a:extLst>
                  </a:blip>
                  <a:srcRect b="8100"/>
                  <a:stretch>
                    <a:fillRect/>
                  </a:stretch>
                </pic:blipFill>
                <pic:spPr bwMode="auto">
                  <a:xfrm>
                    <a:off x="0" y="0"/>
                    <a:ext cx="7555230" cy="98039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13E9">
      <w:rPr>
        <w:rFonts w:ascii="HelveticaNeueLT Std Med" w:hAnsi="HelveticaNeueLT Std Med"/>
        <w:noProof/>
        <w:color w:val="C3E682"/>
        <w:sz w:val="56"/>
        <w:szCs w:val="56"/>
      </w:rPr>
      <w:drawing>
        <wp:anchor distT="0" distB="0" distL="114300" distR="114300" simplePos="0" relativeHeight="251658242" behindDoc="1" locked="0" layoutInCell="1" allowOverlap="1" wp14:anchorId="102191D9" wp14:editId="2E32D639">
          <wp:simplePos x="0" y="0"/>
          <wp:positionH relativeFrom="page">
            <wp:posOffset>0</wp:posOffset>
          </wp:positionH>
          <wp:positionV relativeFrom="paragraph">
            <wp:posOffset>1292134</wp:posOffset>
          </wp:positionV>
          <wp:extent cx="7556500" cy="7326086"/>
          <wp:effectExtent l="0" t="0" r="6350" b="0"/>
          <wp:wrapNone/>
          <wp:docPr id="2134196201"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2">
                    <a:extLst>
                      <a:ext uri="{28A0092B-C50C-407E-A947-70E740481C1C}">
                        <a14:useLocalDpi xmlns:a14="http://schemas.microsoft.com/office/drawing/2010/main" val="0"/>
                      </a:ext>
                    </a:extLst>
                  </a:blip>
                  <a:srcRect t="16044" b="15182"/>
                  <a:stretch/>
                </pic:blipFill>
                <pic:spPr bwMode="auto">
                  <a:xfrm>
                    <a:off x="0" y="0"/>
                    <a:ext cx="7556500" cy="73260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462"/>
    <w:multiLevelType w:val="hybridMultilevel"/>
    <w:tmpl w:val="9AD8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B83"/>
    <w:multiLevelType w:val="hybridMultilevel"/>
    <w:tmpl w:val="885A456A"/>
    <w:lvl w:ilvl="0" w:tplc="466E79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8C1F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3075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6A2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1C78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4258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6BF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4FD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5CEA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996690"/>
    <w:multiLevelType w:val="hybridMultilevel"/>
    <w:tmpl w:val="EC82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97819"/>
    <w:multiLevelType w:val="hybridMultilevel"/>
    <w:tmpl w:val="6EC03332"/>
    <w:lvl w:ilvl="0" w:tplc="EB7EEF06">
      <w:numFmt w:val="bullet"/>
      <w:lvlText w:val="•"/>
      <w:lvlJc w:val="left"/>
      <w:pPr>
        <w:ind w:left="713" w:hanging="600"/>
      </w:pPr>
      <w:rPr>
        <w:rFonts w:ascii="Arial" w:eastAsia="Calibri"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4" w15:restartNumberingAfterBreak="0">
    <w:nsid w:val="220F56C1"/>
    <w:multiLevelType w:val="hybridMultilevel"/>
    <w:tmpl w:val="06CAAE18"/>
    <w:lvl w:ilvl="0" w:tplc="4266D0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C3E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44FF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5280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462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2668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0044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7665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6EA9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727013"/>
    <w:multiLevelType w:val="hybridMultilevel"/>
    <w:tmpl w:val="D1961A8E"/>
    <w:lvl w:ilvl="0" w:tplc="2FDEBD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6EF7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AE4C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C49A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F60C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3A08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9CA8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4F6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AC2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DD6B2D"/>
    <w:multiLevelType w:val="hybridMultilevel"/>
    <w:tmpl w:val="003E879A"/>
    <w:lvl w:ilvl="0" w:tplc="940AED56">
      <w:start w:val="1"/>
      <w:numFmt w:val="lowerLetter"/>
      <w:lvlText w:val="(%1)"/>
      <w:lvlJc w:val="left"/>
      <w:pPr>
        <w:ind w:left="49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FE7A2B6C">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009F92">
      <w:start w:val="1"/>
      <w:numFmt w:val="bullet"/>
      <w:lvlText w:val="▪"/>
      <w:lvlJc w:val="left"/>
      <w:pPr>
        <w:ind w:left="1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7C382C">
      <w:start w:val="1"/>
      <w:numFmt w:val="bullet"/>
      <w:lvlText w:val="•"/>
      <w:lvlJc w:val="left"/>
      <w:pPr>
        <w:ind w:left="2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ECF70">
      <w:start w:val="1"/>
      <w:numFmt w:val="bullet"/>
      <w:lvlText w:val="o"/>
      <w:lvlJc w:val="left"/>
      <w:pPr>
        <w:ind w:left="3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08BB02">
      <w:start w:val="1"/>
      <w:numFmt w:val="bullet"/>
      <w:lvlText w:val="▪"/>
      <w:lvlJc w:val="left"/>
      <w:pPr>
        <w:ind w:left="37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9417F4">
      <w:start w:val="1"/>
      <w:numFmt w:val="bullet"/>
      <w:lvlText w:val="•"/>
      <w:lvlJc w:val="left"/>
      <w:pPr>
        <w:ind w:left="4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224C2E">
      <w:start w:val="1"/>
      <w:numFmt w:val="bullet"/>
      <w:lvlText w:val="o"/>
      <w:lvlJc w:val="left"/>
      <w:pPr>
        <w:ind w:left="5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52D2FA">
      <w:start w:val="1"/>
      <w:numFmt w:val="bullet"/>
      <w:lvlText w:val="▪"/>
      <w:lvlJc w:val="left"/>
      <w:pPr>
        <w:ind w:left="5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385650"/>
    <w:multiLevelType w:val="hybridMultilevel"/>
    <w:tmpl w:val="244C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42917"/>
    <w:multiLevelType w:val="hybridMultilevel"/>
    <w:tmpl w:val="2D9C3D5E"/>
    <w:lvl w:ilvl="0" w:tplc="CED8CB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B022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1819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A4BB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688A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D6DD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6CD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CEFD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5A99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010B10"/>
    <w:multiLevelType w:val="hybridMultilevel"/>
    <w:tmpl w:val="13B6894C"/>
    <w:lvl w:ilvl="0" w:tplc="AE207708">
      <w:start w:val="1"/>
      <w:numFmt w:val="bullet"/>
      <w:lvlText w:val="•"/>
      <w:lvlJc w:val="left"/>
      <w:pPr>
        <w:ind w:left="1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D6D20C">
      <w:start w:val="1"/>
      <w:numFmt w:val="bullet"/>
      <w:lvlText w:val="o"/>
      <w:lvlJc w:val="left"/>
      <w:pPr>
        <w:ind w:left="1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4A79DE">
      <w:start w:val="1"/>
      <w:numFmt w:val="bullet"/>
      <w:lvlText w:val="▪"/>
      <w:lvlJc w:val="left"/>
      <w:pPr>
        <w:ind w:left="2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EC9124">
      <w:start w:val="1"/>
      <w:numFmt w:val="bullet"/>
      <w:lvlText w:val="•"/>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DAB3EA">
      <w:start w:val="1"/>
      <w:numFmt w:val="bullet"/>
      <w:lvlText w:val="o"/>
      <w:lvlJc w:val="left"/>
      <w:pPr>
        <w:ind w:left="40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68BD08">
      <w:start w:val="1"/>
      <w:numFmt w:val="bullet"/>
      <w:lvlText w:val="▪"/>
      <w:lvlJc w:val="left"/>
      <w:pPr>
        <w:ind w:left="4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6AED0E">
      <w:start w:val="1"/>
      <w:numFmt w:val="bullet"/>
      <w:lvlText w:val="•"/>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4E60AA">
      <w:start w:val="1"/>
      <w:numFmt w:val="bullet"/>
      <w:lvlText w:val="o"/>
      <w:lvlJc w:val="left"/>
      <w:pPr>
        <w:ind w:left="6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CA7B10">
      <w:start w:val="1"/>
      <w:numFmt w:val="bullet"/>
      <w:lvlText w:val="▪"/>
      <w:lvlJc w:val="left"/>
      <w:pPr>
        <w:ind w:left="6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D46CCF"/>
    <w:multiLevelType w:val="hybridMultilevel"/>
    <w:tmpl w:val="0F6AD1EE"/>
    <w:lvl w:ilvl="0" w:tplc="33D872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A0F5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0653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007D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C8C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2E72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946A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0A9E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8296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25494F"/>
    <w:multiLevelType w:val="hybridMultilevel"/>
    <w:tmpl w:val="3FA89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022422"/>
    <w:multiLevelType w:val="hybridMultilevel"/>
    <w:tmpl w:val="C2DE3714"/>
    <w:lvl w:ilvl="0" w:tplc="83D4C4C0">
      <w:start w:val="1"/>
      <w:numFmt w:val="bullet"/>
      <w:lvlText w:val="-"/>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76F9FA">
      <w:start w:val="1"/>
      <w:numFmt w:val="bullet"/>
      <w:lvlText w:val="o"/>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900202">
      <w:start w:val="1"/>
      <w:numFmt w:val="bullet"/>
      <w:lvlText w:val="▪"/>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46F74C">
      <w:start w:val="1"/>
      <w:numFmt w:val="bullet"/>
      <w:lvlText w:val="•"/>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2EA05A">
      <w:start w:val="1"/>
      <w:numFmt w:val="bullet"/>
      <w:lvlText w:val="o"/>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D49026">
      <w:start w:val="1"/>
      <w:numFmt w:val="bullet"/>
      <w:lvlText w:val="▪"/>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BC3474">
      <w:start w:val="1"/>
      <w:numFmt w:val="bullet"/>
      <w:lvlText w:val="•"/>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CC900A">
      <w:start w:val="1"/>
      <w:numFmt w:val="bullet"/>
      <w:lvlText w:val="o"/>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52429A">
      <w:start w:val="1"/>
      <w:numFmt w:val="bullet"/>
      <w:lvlText w:val="▪"/>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4C52B1"/>
    <w:multiLevelType w:val="hybridMultilevel"/>
    <w:tmpl w:val="2C308B18"/>
    <w:lvl w:ilvl="0" w:tplc="91805E6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128E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52025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B6F5C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A2AF6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1C4E68">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BCB15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10C7A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12848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627050"/>
    <w:multiLevelType w:val="hybridMultilevel"/>
    <w:tmpl w:val="F9CE017C"/>
    <w:lvl w:ilvl="0" w:tplc="541E6E36">
      <w:start w:val="1"/>
      <w:numFmt w:val="bullet"/>
      <w:lvlText w:val="-"/>
      <w:lvlJc w:val="left"/>
      <w:pPr>
        <w:ind w:left="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B2CAEC">
      <w:start w:val="1"/>
      <w:numFmt w:val="bullet"/>
      <w:lvlText w:val="o"/>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46FC4A">
      <w:start w:val="1"/>
      <w:numFmt w:val="bullet"/>
      <w:lvlText w:val="▪"/>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F6A82C">
      <w:start w:val="1"/>
      <w:numFmt w:val="bullet"/>
      <w:lvlText w:val="•"/>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3E00F0">
      <w:start w:val="1"/>
      <w:numFmt w:val="bullet"/>
      <w:lvlText w:val="o"/>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72EA54">
      <w:start w:val="1"/>
      <w:numFmt w:val="bullet"/>
      <w:lvlText w:val="▪"/>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F8DBBE">
      <w:start w:val="1"/>
      <w:numFmt w:val="bullet"/>
      <w:lvlText w:val="•"/>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C85AB8">
      <w:start w:val="1"/>
      <w:numFmt w:val="bullet"/>
      <w:lvlText w:val="o"/>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6C31C">
      <w:start w:val="1"/>
      <w:numFmt w:val="bullet"/>
      <w:lvlText w:val="▪"/>
      <w:lvlJc w:val="left"/>
      <w:pPr>
        <w:ind w:left="6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3D1151"/>
    <w:multiLevelType w:val="hybridMultilevel"/>
    <w:tmpl w:val="FBAE0CD4"/>
    <w:lvl w:ilvl="0" w:tplc="69C06F54">
      <w:start w:val="1"/>
      <w:numFmt w:val="bullet"/>
      <w:lvlText w:val="-"/>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B8DAD6">
      <w:start w:val="1"/>
      <w:numFmt w:val="bullet"/>
      <w:lvlText w:val="o"/>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341D86">
      <w:start w:val="1"/>
      <w:numFmt w:val="bullet"/>
      <w:lvlText w:val="▪"/>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9E527C">
      <w:start w:val="1"/>
      <w:numFmt w:val="bullet"/>
      <w:lvlText w:val="•"/>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F2A5DC">
      <w:start w:val="1"/>
      <w:numFmt w:val="bullet"/>
      <w:lvlText w:val="o"/>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240832">
      <w:start w:val="1"/>
      <w:numFmt w:val="bullet"/>
      <w:lvlText w:val="▪"/>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12600A">
      <w:start w:val="1"/>
      <w:numFmt w:val="bullet"/>
      <w:lvlText w:val="•"/>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68AB0A">
      <w:start w:val="1"/>
      <w:numFmt w:val="bullet"/>
      <w:lvlText w:val="o"/>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A69150">
      <w:start w:val="1"/>
      <w:numFmt w:val="bullet"/>
      <w:lvlText w:val="▪"/>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CF0226"/>
    <w:multiLevelType w:val="hybridMultilevel"/>
    <w:tmpl w:val="0F9C580C"/>
    <w:lvl w:ilvl="0" w:tplc="389C3F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ACD80">
      <w:start w:val="1"/>
      <w:numFmt w:val="bullet"/>
      <w:lvlText w:val="o"/>
      <w:lvlJc w:val="left"/>
      <w:pPr>
        <w:ind w:left="1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FCD1A8">
      <w:start w:val="1"/>
      <w:numFmt w:val="bullet"/>
      <w:lvlText w:val="▪"/>
      <w:lvlJc w:val="left"/>
      <w:pPr>
        <w:ind w:left="2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42A5DC">
      <w:start w:val="1"/>
      <w:numFmt w:val="bullet"/>
      <w:lvlText w:val="•"/>
      <w:lvlJc w:val="left"/>
      <w:pPr>
        <w:ind w:left="2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EED16">
      <w:start w:val="1"/>
      <w:numFmt w:val="bullet"/>
      <w:lvlText w:val="o"/>
      <w:lvlJc w:val="left"/>
      <w:pPr>
        <w:ind w:left="3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80998C">
      <w:start w:val="1"/>
      <w:numFmt w:val="bullet"/>
      <w:lvlText w:val="▪"/>
      <w:lvlJc w:val="left"/>
      <w:pPr>
        <w:ind w:left="4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60C84">
      <w:start w:val="1"/>
      <w:numFmt w:val="bullet"/>
      <w:lvlText w:val="•"/>
      <w:lvlJc w:val="left"/>
      <w:pPr>
        <w:ind w:left="5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0AC73A">
      <w:start w:val="1"/>
      <w:numFmt w:val="bullet"/>
      <w:lvlText w:val="o"/>
      <w:lvlJc w:val="left"/>
      <w:pPr>
        <w:ind w:left="5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20C6CA">
      <w:start w:val="1"/>
      <w:numFmt w:val="bullet"/>
      <w:lvlText w:val="▪"/>
      <w:lvlJc w:val="left"/>
      <w:pPr>
        <w:ind w:left="6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39571E"/>
    <w:multiLevelType w:val="hybridMultilevel"/>
    <w:tmpl w:val="CD18C4F6"/>
    <w:lvl w:ilvl="0" w:tplc="CAA84526">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060CB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D286D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7A765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24E6F8">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64630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2EAD1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F0B4E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56796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C01D18"/>
    <w:multiLevelType w:val="hybridMultilevel"/>
    <w:tmpl w:val="C382FC64"/>
    <w:lvl w:ilvl="0" w:tplc="0D502B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E2C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688D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5082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1429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9CDC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229D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90CB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C24C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0EF3151"/>
    <w:multiLevelType w:val="hybridMultilevel"/>
    <w:tmpl w:val="5A6A0DFE"/>
    <w:lvl w:ilvl="0" w:tplc="1C564F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9013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4C4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D098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3A03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4DB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A654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8F2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6CB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2861D63"/>
    <w:multiLevelType w:val="hybridMultilevel"/>
    <w:tmpl w:val="1F848DB8"/>
    <w:lvl w:ilvl="0" w:tplc="44F027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B072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A29A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2479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E265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EEB0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62E5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50E0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6E93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1A35CB"/>
    <w:multiLevelType w:val="hybridMultilevel"/>
    <w:tmpl w:val="C504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C4382"/>
    <w:multiLevelType w:val="hybridMultilevel"/>
    <w:tmpl w:val="DE10A980"/>
    <w:lvl w:ilvl="0" w:tplc="42008144">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D02BB8">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BC7890">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AAAB70">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EC00FA">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7E94C4">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404C78">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E8AD68">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2A544C">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646C4E"/>
    <w:multiLevelType w:val="hybridMultilevel"/>
    <w:tmpl w:val="75EA3778"/>
    <w:lvl w:ilvl="0" w:tplc="413E6F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DA68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DA10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C6F5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BCB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FE90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5667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487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8209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5F9227D"/>
    <w:multiLevelType w:val="hybridMultilevel"/>
    <w:tmpl w:val="C22A401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15:restartNumberingAfterBreak="0">
    <w:nsid w:val="76F55725"/>
    <w:multiLevelType w:val="hybridMultilevel"/>
    <w:tmpl w:val="F6A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07576"/>
    <w:multiLevelType w:val="hybridMultilevel"/>
    <w:tmpl w:val="01961A5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7" w15:restartNumberingAfterBreak="0">
    <w:nsid w:val="7EF84670"/>
    <w:multiLevelType w:val="hybridMultilevel"/>
    <w:tmpl w:val="DC040512"/>
    <w:lvl w:ilvl="0" w:tplc="0110FA2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C120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22F32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2CA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4E746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A87AA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B4EF1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561E0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2E813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06610038">
    <w:abstractNumId w:val="11"/>
  </w:num>
  <w:num w:numId="2" w16cid:durableId="438331655">
    <w:abstractNumId w:val="0"/>
  </w:num>
  <w:num w:numId="3" w16cid:durableId="1446851086">
    <w:abstractNumId w:val="2"/>
  </w:num>
  <w:num w:numId="4" w16cid:durableId="1274555327">
    <w:abstractNumId w:val="25"/>
  </w:num>
  <w:num w:numId="5" w16cid:durableId="295108662">
    <w:abstractNumId w:val="21"/>
  </w:num>
  <w:num w:numId="6" w16cid:durableId="153378763">
    <w:abstractNumId w:val="7"/>
  </w:num>
  <w:num w:numId="7" w16cid:durableId="534778472">
    <w:abstractNumId w:val="22"/>
  </w:num>
  <w:num w:numId="8" w16cid:durableId="696539267">
    <w:abstractNumId w:val="10"/>
  </w:num>
  <w:num w:numId="9" w16cid:durableId="1183939064">
    <w:abstractNumId w:val="4"/>
  </w:num>
  <w:num w:numId="10" w16cid:durableId="111678145">
    <w:abstractNumId w:val="5"/>
  </w:num>
  <w:num w:numId="11" w16cid:durableId="1519855526">
    <w:abstractNumId w:val="18"/>
  </w:num>
  <w:num w:numId="12" w16cid:durableId="1143499201">
    <w:abstractNumId w:val="23"/>
  </w:num>
  <w:num w:numId="13" w16cid:durableId="991982594">
    <w:abstractNumId w:val="16"/>
  </w:num>
  <w:num w:numId="14" w16cid:durableId="128130757">
    <w:abstractNumId w:val="20"/>
  </w:num>
  <w:num w:numId="15" w16cid:durableId="267739345">
    <w:abstractNumId w:val="8"/>
  </w:num>
  <w:num w:numId="16" w16cid:durableId="478960855">
    <w:abstractNumId w:val="19"/>
  </w:num>
  <w:num w:numId="17" w16cid:durableId="1832789479">
    <w:abstractNumId w:val="27"/>
  </w:num>
  <w:num w:numId="18" w16cid:durableId="564296366">
    <w:abstractNumId w:val="1"/>
  </w:num>
  <w:num w:numId="19" w16cid:durableId="2072926228">
    <w:abstractNumId w:val="9"/>
  </w:num>
  <w:num w:numId="20" w16cid:durableId="1571308661">
    <w:abstractNumId w:val="26"/>
  </w:num>
  <w:num w:numId="21" w16cid:durableId="1061365845">
    <w:abstractNumId w:val="24"/>
  </w:num>
  <w:num w:numId="22" w16cid:durableId="1922329059">
    <w:abstractNumId w:val="3"/>
  </w:num>
  <w:num w:numId="23" w16cid:durableId="1815483334">
    <w:abstractNumId w:val="6"/>
  </w:num>
  <w:num w:numId="24" w16cid:durableId="771709112">
    <w:abstractNumId w:val="12"/>
  </w:num>
  <w:num w:numId="25" w16cid:durableId="1965888860">
    <w:abstractNumId w:val="15"/>
  </w:num>
  <w:num w:numId="26" w16cid:durableId="1293710079">
    <w:abstractNumId w:val="14"/>
  </w:num>
  <w:num w:numId="27" w16cid:durableId="75907708">
    <w:abstractNumId w:val="17"/>
  </w:num>
  <w:num w:numId="28" w16cid:durableId="285694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SL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74"/>
    <w:rsid w:val="0000324C"/>
    <w:rsid w:val="00003250"/>
    <w:rsid w:val="000111F2"/>
    <w:rsid w:val="000120AD"/>
    <w:rsid w:val="0002220B"/>
    <w:rsid w:val="00022A7C"/>
    <w:rsid w:val="000319EB"/>
    <w:rsid w:val="00034BEF"/>
    <w:rsid w:val="00034D6A"/>
    <w:rsid w:val="0004285A"/>
    <w:rsid w:val="00044B24"/>
    <w:rsid w:val="00045F88"/>
    <w:rsid w:val="00052298"/>
    <w:rsid w:val="0005323E"/>
    <w:rsid w:val="00053DBE"/>
    <w:rsid w:val="00054892"/>
    <w:rsid w:val="00054F01"/>
    <w:rsid w:val="00064F05"/>
    <w:rsid w:val="00066136"/>
    <w:rsid w:val="00072C2A"/>
    <w:rsid w:val="00073A2E"/>
    <w:rsid w:val="0007533F"/>
    <w:rsid w:val="0008000D"/>
    <w:rsid w:val="00086859"/>
    <w:rsid w:val="0008782F"/>
    <w:rsid w:val="00087F9A"/>
    <w:rsid w:val="00093682"/>
    <w:rsid w:val="000941BC"/>
    <w:rsid w:val="00094BF8"/>
    <w:rsid w:val="00097636"/>
    <w:rsid w:val="000A0FFE"/>
    <w:rsid w:val="000A2167"/>
    <w:rsid w:val="000A75ED"/>
    <w:rsid w:val="000A77E0"/>
    <w:rsid w:val="000B164F"/>
    <w:rsid w:val="000B2208"/>
    <w:rsid w:val="000B2331"/>
    <w:rsid w:val="000B2896"/>
    <w:rsid w:val="000C426E"/>
    <w:rsid w:val="000C56DE"/>
    <w:rsid w:val="000C5CD8"/>
    <w:rsid w:val="000C5D60"/>
    <w:rsid w:val="000D59E8"/>
    <w:rsid w:val="000D6D76"/>
    <w:rsid w:val="000E2823"/>
    <w:rsid w:val="000E6B76"/>
    <w:rsid w:val="000F145D"/>
    <w:rsid w:val="000F427C"/>
    <w:rsid w:val="000F77B6"/>
    <w:rsid w:val="00102C29"/>
    <w:rsid w:val="00105319"/>
    <w:rsid w:val="001106AA"/>
    <w:rsid w:val="00110871"/>
    <w:rsid w:val="001108D8"/>
    <w:rsid w:val="0011272A"/>
    <w:rsid w:val="00113074"/>
    <w:rsid w:val="001136CA"/>
    <w:rsid w:val="00116534"/>
    <w:rsid w:val="00120A13"/>
    <w:rsid w:val="00126588"/>
    <w:rsid w:val="00127010"/>
    <w:rsid w:val="00133976"/>
    <w:rsid w:val="00133A8F"/>
    <w:rsid w:val="0013441E"/>
    <w:rsid w:val="00136D41"/>
    <w:rsid w:val="00145704"/>
    <w:rsid w:val="00145DF1"/>
    <w:rsid w:val="001532D4"/>
    <w:rsid w:val="0016026D"/>
    <w:rsid w:val="001646A4"/>
    <w:rsid w:val="0017242B"/>
    <w:rsid w:val="0017369F"/>
    <w:rsid w:val="00176BBC"/>
    <w:rsid w:val="0018435B"/>
    <w:rsid w:val="001870AD"/>
    <w:rsid w:val="0019233F"/>
    <w:rsid w:val="00195DD4"/>
    <w:rsid w:val="001A6D76"/>
    <w:rsid w:val="001B3201"/>
    <w:rsid w:val="001C01BC"/>
    <w:rsid w:val="001C13E9"/>
    <w:rsid w:val="001C3243"/>
    <w:rsid w:val="001C5EAB"/>
    <w:rsid w:val="001C6FAC"/>
    <w:rsid w:val="001D1111"/>
    <w:rsid w:val="001D1C24"/>
    <w:rsid w:val="001D6725"/>
    <w:rsid w:val="001E1B13"/>
    <w:rsid w:val="001E30BB"/>
    <w:rsid w:val="001E3407"/>
    <w:rsid w:val="001E5BAC"/>
    <w:rsid w:val="001E6176"/>
    <w:rsid w:val="001E69DE"/>
    <w:rsid w:val="001F050E"/>
    <w:rsid w:val="001F0C9A"/>
    <w:rsid w:val="001F3774"/>
    <w:rsid w:val="001F3BAD"/>
    <w:rsid w:val="001F4333"/>
    <w:rsid w:val="001F46AC"/>
    <w:rsid w:val="001F4F5E"/>
    <w:rsid w:val="001F6D03"/>
    <w:rsid w:val="002013DF"/>
    <w:rsid w:val="00201F32"/>
    <w:rsid w:val="00203375"/>
    <w:rsid w:val="0020650A"/>
    <w:rsid w:val="00207D54"/>
    <w:rsid w:val="00210152"/>
    <w:rsid w:val="002103AE"/>
    <w:rsid w:val="00214922"/>
    <w:rsid w:val="00215E21"/>
    <w:rsid w:val="0021730F"/>
    <w:rsid w:val="0022322F"/>
    <w:rsid w:val="00223251"/>
    <w:rsid w:val="00223C91"/>
    <w:rsid w:val="00225225"/>
    <w:rsid w:val="00225608"/>
    <w:rsid w:val="00227C43"/>
    <w:rsid w:val="0023225E"/>
    <w:rsid w:val="00234465"/>
    <w:rsid w:val="00237556"/>
    <w:rsid w:val="00237C64"/>
    <w:rsid w:val="00243ED2"/>
    <w:rsid w:val="0024514F"/>
    <w:rsid w:val="0024627D"/>
    <w:rsid w:val="0025164B"/>
    <w:rsid w:val="00251FC4"/>
    <w:rsid w:val="00252DB0"/>
    <w:rsid w:val="002607F9"/>
    <w:rsid w:val="00262797"/>
    <w:rsid w:val="00263436"/>
    <w:rsid w:val="00266CEC"/>
    <w:rsid w:val="002672D1"/>
    <w:rsid w:val="00271AE5"/>
    <w:rsid w:val="002753BE"/>
    <w:rsid w:val="00280C92"/>
    <w:rsid w:val="00281695"/>
    <w:rsid w:val="00281CEE"/>
    <w:rsid w:val="00284A71"/>
    <w:rsid w:val="002878E9"/>
    <w:rsid w:val="00292E24"/>
    <w:rsid w:val="00296A3E"/>
    <w:rsid w:val="002A31A5"/>
    <w:rsid w:val="002B1B79"/>
    <w:rsid w:val="002B1F55"/>
    <w:rsid w:val="002B6E08"/>
    <w:rsid w:val="002B7E2D"/>
    <w:rsid w:val="002D5F77"/>
    <w:rsid w:val="002D68A4"/>
    <w:rsid w:val="002E1E14"/>
    <w:rsid w:val="002E37B7"/>
    <w:rsid w:val="002E49D6"/>
    <w:rsid w:val="002E6DBF"/>
    <w:rsid w:val="002F0E94"/>
    <w:rsid w:val="002F4AE7"/>
    <w:rsid w:val="00306CB0"/>
    <w:rsid w:val="003118B4"/>
    <w:rsid w:val="00314BA3"/>
    <w:rsid w:val="003177F7"/>
    <w:rsid w:val="00321D28"/>
    <w:rsid w:val="00323CE7"/>
    <w:rsid w:val="00330E5E"/>
    <w:rsid w:val="003311BA"/>
    <w:rsid w:val="00333EAB"/>
    <w:rsid w:val="00336498"/>
    <w:rsid w:val="0034221E"/>
    <w:rsid w:val="003536A4"/>
    <w:rsid w:val="00353A12"/>
    <w:rsid w:val="003549EB"/>
    <w:rsid w:val="00356C70"/>
    <w:rsid w:val="00362D04"/>
    <w:rsid w:val="00363564"/>
    <w:rsid w:val="00365DB9"/>
    <w:rsid w:val="0037298F"/>
    <w:rsid w:val="00374BB9"/>
    <w:rsid w:val="0037667C"/>
    <w:rsid w:val="003769BD"/>
    <w:rsid w:val="00377735"/>
    <w:rsid w:val="003804B8"/>
    <w:rsid w:val="003821F7"/>
    <w:rsid w:val="0038236B"/>
    <w:rsid w:val="0038597E"/>
    <w:rsid w:val="00390BCA"/>
    <w:rsid w:val="00392636"/>
    <w:rsid w:val="0039280B"/>
    <w:rsid w:val="003928EB"/>
    <w:rsid w:val="003963A2"/>
    <w:rsid w:val="003A1E93"/>
    <w:rsid w:val="003A3EEA"/>
    <w:rsid w:val="003A4CFC"/>
    <w:rsid w:val="003A69BB"/>
    <w:rsid w:val="003A75DD"/>
    <w:rsid w:val="003B1067"/>
    <w:rsid w:val="003B58DB"/>
    <w:rsid w:val="003B6DF6"/>
    <w:rsid w:val="003B74B8"/>
    <w:rsid w:val="003C0408"/>
    <w:rsid w:val="003C4D85"/>
    <w:rsid w:val="003C7333"/>
    <w:rsid w:val="003D07E0"/>
    <w:rsid w:val="003D400E"/>
    <w:rsid w:val="003E2AF7"/>
    <w:rsid w:val="003F0F30"/>
    <w:rsid w:val="003F2C59"/>
    <w:rsid w:val="003F41BE"/>
    <w:rsid w:val="003F54AD"/>
    <w:rsid w:val="004030DB"/>
    <w:rsid w:val="0040487B"/>
    <w:rsid w:val="004049BE"/>
    <w:rsid w:val="00404E48"/>
    <w:rsid w:val="00405C8D"/>
    <w:rsid w:val="00406133"/>
    <w:rsid w:val="00407D85"/>
    <w:rsid w:val="004152EF"/>
    <w:rsid w:val="00417BB4"/>
    <w:rsid w:val="00422AED"/>
    <w:rsid w:val="00433FB0"/>
    <w:rsid w:val="00436842"/>
    <w:rsid w:val="00440B63"/>
    <w:rsid w:val="00441283"/>
    <w:rsid w:val="00441F21"/>
    <w:rsid w:val="004475AC"/>
    <w:rsid w:val="00447EC1"/>
    <w:rsid w:val="00450D20"/>
    <w:rsid w:val="004546A9"/>
    <w:rsid w:val="0045591B"/>
    <w:rsid w:val="00456E1C"/>
    <w:rsid w:val="00462538"/>
    <w:rsid w:val="00467875"/>
    <w:rsid w:val="004801AB"/>
    <w:rsid w:val="004903F8"/>
    <w:rsid w:val="00490C9D"/>
    <w:rsid w:val="00491AAF"/>
    <w:rsid w:val="00496A7B"/>
    <w:rsid w:val="00497F6E"/>
    <w:rsid w:val="004A0B3D"/>
    <w:rsid w:val="004A2893"/>
    <w:rsid w:val="004A3C0C"/>
    <w:rsid w:val="004A4864"/>
    <w:rsid w:val="004A63A6"/>
    <w:rsid w:val="004B0758"/>
    <w:rsid w:val="004B2B2F"/>
    <w:rsid w:val="004B45B0"/>
    <w:rsid w:val="004B517A"/>
    <w:rsid w:val="004B77F3"/>
    <w:rsid w:val="004C169C"/>
    <w:rsid w:val="004C3B43"/>
    <w:rsid w:val="004C48E9"/>
    <w:rsid w:val="004C7B4F"/>
    <w:rsid w:val="004D1529"/>
    <w:rsid w:val="004D2751"/>
    <w:rsid w:val="004D2925"/>
    <w:rsid w:val="004D4796"/>
    <w:rsid w:val="004D78D5"/>
    <w:rsid w:val="004E3F4E"/>
    <w:rsid w:val="004F1C12"/>
    <w:rsid w:val="004F45C7"/>
    <w:rsid w:val="004F595A"/>
    <w:rsid w:val="00500114"/>
    <w:rsid w:val="0050087D"/>
    <w:rsid w:val="00500A4B"/>
    <w:rsid w:val="0050390D"/>
    <w:rsid w:val="005061D3"/>
    <w:rsid w:val="00506379"/>
    <w:rsid w:val="0050664F"/>
    <w:rsid w:val="00507145"/>
    <w:rsid w:val="005076E0"/>
    <w:rsid w:val="00507765"/>
    <w:rsid w:val="00511284"/>
    <w:rsid w:val="00513D6E"/>
    <w:rsid w:val="005142DC"/>
    <w:rsid w:val="00516F9A"/>
    <w:rsid w:val="00520C35"/>
    <w:rsid w:val="0052224B"/>
    <w:rsid w:val="005225D0"/>
    <w:rsid w:val="00524EB9"/>
    <w:rsid w:val="00525413"/>
    <w:rsid w:val="00525998"/>
    <w:rsid w:val="00533917"/>
    <w:rsid w:val="00535772"/>
    <w:rsid w:val="00535FC9"/>
    <w:rsid w:val="00537AFF"/>
    <w:rsid w:val="00542E74"/>
    <w:rsid w:val="00543A4D"/>
    <w:rsid w:val="00547543"/>
    <w:rsid w:val="00554776"/>
    <w:rsid w:val="00565811"/>
    <w:rsid w:val="00565AB3"/>
    <w:rsid w:val="0056602B"/>
    <w:rsid w:val="00567AC3"/>
    <w:rsid w:val="0057055E"/>
    <w:rsid w:val="005718B9"/>
    <w:rsid w:val="005839B9"/>
    <w:rsid w:val="0058600B"/>
    <w:rsid w:val="0058756E"/>
    <w:rsid w:val="0059348A"/>
    <w:rsid w:val="0059455F"/>
    <w:rsid w:val="00596300"/>
    <w:rsid w:val="005A0FDA"/>
    <w:rsid w:val="005A1A2F"/>
    <w:rsid w:val="005A1CA3"/>
    <w:rsid w:val="005A2918"/>
    <w:rsid w:val="005A64F7"/>
    <w:rsid w:val="005B0268"/>
    <w:rsid w:val="005B38E2"/>
    <w:rsid w:val="005B73A1"/>
    <w:rsid w:val="005C13DC"/>
    <w:rsid w:val="005C6762"/>
    <w:rsid w:val="005D12F6"/>
    <w:rsid w:val="005D5A1E"/>
    <w:rsid w:val="005D606D"/>
    <w:rsid w:val="005E0AED"/>
    <w:rsid w:val="005E1568"/>
    <w:rsid w:val="005E2EDF"/>
    <w:rsid w:val="005E75A1"/>
    <w:rsid w:val="005F0A52"/>
    <w:rsid w:val="005F15A3"/>
    <w:rsid w:val="005F2832"/>
    <w:rsid w:val="005F610D"/>
    <w:rsid w:val="005F6F1B"/>
    <w:rsid w:val="006107A8"/>
    <w:rsid w:val="006111F5"/>
    <w:rsid w:val="0061617D"/>
    <w:rsid w:val="00616534"/>
    <w:rsid w:val="0061708B"/>
    <w:rsid w:val="00621B19"/>
    <w:rsid w:val="006229E1"/>
    <w:rsid w:val="0062670A"/>
    <w:rsid w:val="00630BD9"/>
    <w:rsid w:val="00631E69"/>
    <w:rsid w:val="00640135"/>
    <w:rsid w:val="00640AD6"/>
    <w:rsid w:val="006422D6"/>
    <w:rsid w:val="00643155"/>
    <w:rsid w:val="006434FD"/>
    <w:rsid w:val="00646C63"/>
    <w:rsid w:val="00647B59"/>
    <w:rsid w:val="00650A71"/>
    <w:rsid w:val="00650C06"/>
    <w:rsid w:val="00654104"/>
    <w:rsid w:val="0065692E"/>
    <w:rsid w:val="00664555"/>
    <w:rsid w:val="006651FB"/>
    <w:rsid w:val="00665CF2"/>
    <w:rsid w:val="00665EE3"/>
    <w:rsid w:val="00666A5A"/>
    <w:rsid w:val="00666E9B"/>
    <w:rsid w:val="00667046"/>
    <w:rsid w:val="00667D7A"/>
    <w:rsid w:val="00667EA5"/>
    <w:rsid w:val="00672920"/>
    <w:rsid w:val="0067771B"/>
    <w:rsid w:val="00680FE2"/>
    <w:rsid w:val="00683E75"/>
    <w:rsid w:val="006848AE"/>
    <w:rsid w:val="00684D74"/>
    <w:rsid w:val="00687D8D"/>
    <w:rsid w:val="00691E55"/>
    <w:rsid w:val="0069216D"/>
    <w:rsid w:val="00692793"/>
    <w:rsid w:val="00694D50"/>
    <w:rsid w:val="006A014E"/>
    <w:rsid w:val="006A0547"/>
    <w:rsid w:val="006A4759"/>
    <w:rsid w:val="006A665A"/>
    <w:rsid w:val="006B0BEA"/>
    <w:rsid w:val="006B0F43"/>
    <w:rsid w:val="006C1414"/>
    <w:rsid w:val="006C1502"/>
    <w:rsid w:val="006C3CCC"/>
    <w:rsid w:val="006D5756"/>
    <w:rsid w:val="006D6EBE"/>
    <w:rsid w:val="006E20E2"/>
    <w:rsid w:val="006E33BE"/>
    <w:rsid w:val="006E532A"/>
    <w:rsid w:val="006F3E6A"/>
    <w:rsid w:val="00700D29"/>
    <w:rsid w:val="0070453F"/>
    <w:rsid w:val="00704C32"/>
    <w:rsid w:val="007073B0"/>
    <w:rsid w:val="0070796E"/>
    <w:rsid w:val="00711F16"/>
    <w:rsid w:val="00716727"/>
    <w:rsid w:val="007169EB"/>
    <w:rsid w:val="00721EF0"/>
    <w:rsid w:val="007229C2"/>
    <w:rsid w:val="00724D98"/>
    <w:rsid w:val="0073138F"/>
    <w:rsid w:val="00737CCA"/>
    <w:rsid w:val="00741A9B"/>
    <w:rsid w:val="00752055"/>
    <w:rsid w:val="0075457F"/>
    <w:rsid w:val="00764F43"/>
    <w:rsid w:val="00766229"/>
    <w:rsid w:val="007677F7"/>
    <w:rsid w:val="00767BC6"/>
    <w:rsid w:val="0077128A"/>
    <w:rsid w:val="00771D7A"/>
    <w:rsid w:val="0077291F"/>
    <w:rsid w:val="007911E7"/>
    <w:rsid w:val="00792938"/>
    <w:rsid w:val="00793B67"/>
    <w:rsid w:val="00795621"/>
    <w:rsid w:val="007A0C16"/>
    <w:rsid w:val="007A1A65"/>
    <w:rsid w:val="007A5B6D"/>
    <w:rsid w:val="007A652C"/>
    <w:rsid w:val="007B0281"/>
    <w:rsid w:val="007B0716"/>
    <w:rsid w:val="007B7BF0"/>
    <w:rsid w:val="007C4CBE"/>
    <w:rsid w:val="007C6789"/>
    <w:rsid w:val="007C70E3"/>
    <w:rsid w:val="007D4251"/>
    <w:rsid w:val="007F1585"/>
    <w:rsid w:val="008004BD"/>
    <w:rsid w:val="008116C5"/>
    <w:rsid w:val="008153B1"/>
    <w:rsid w:val="0081797F"/>
    <w:rsid w:val="00817D08"/>
    <w:rsid w:val="00824DDC"/>
    <w:rsid w:val="008259F4"/>
    <w:rsid w:val="00826191"/>
    <w:rsid w:val="00826DF8"/>
    <w:rsid w:val="00831BC5"/>
    <w:rsid w:val="00833E04"/>
    <w:rsid w:val="00841CEE"/>
    <w:rsid w:val="00844C9B"/>
    <w:rsid w:val="008506FF"/>
    <w:rsid w:val="00851D11"/>
    <w:rsid w:val="00854791"/>
    <w:rsid w:val="00855035"/>
    <w:rsid w:val="008562D6"/>
    <w:rsid w:val="0086072E"/>
    <w:rsid w:val="008637F8"/>
    <w:rsid w:val="0086525F"/>
    <w:rsid w:val="008669FF"/>
    <w:rsid w:val="00871E73"/>
    <w:rsid w:val="00873ED3"/>
    <w:rsid w:val="00874CA1"/>
    <w:rsid w:val="00874FE4"/>
    <w:rsid w:val="008772F2"/>
    <w:rsid w:val="00877F5F"/>
    <w:rsid w:val="008866EA"/>
    <w:rsid w:val="008872D2"/>
    <w:rsid w:val="00890EE3"/>
    <w:rsid w:val="008914D2"/>
    <w:rsid w:val="00893A2E"/>
    <w:rsid w:val="00894D1C"/>
    <w:rsid w:val="0089549B"/>
    <w:rsid w:val="008964E9"/>
    <w:rsid w:val="00896A7B"/>
    <w:rsid w:val="008A303B"/>
    <w:rsid w:val="008A5494"/>
    <w:rsid w:val="008A6DDC"/>
    <w:rsid w:val="008B31F0"/>
    <w:rsid w:val="008B38D9"/>
    <w:rsid w:val="008B4643"/>
    <w:rsid w:val="008C207E"/>
    <w:rsid w:val="008C5581"/>
    <w:rsid w:val="008D48C4"/>
    <w:rsid w:val="008D589F"/>
    <w:rsid w:val="008E3E26"/>
    <w:rsid w:val="008E498D"/>
    <w:rsid w:val="008E6E86"/>
    <w:rsid w:val="008F4321"/>
    <w:rsid w:val="008F49FB"/>
    <w:rsid w:val="008F4B41"/>
    <w:rsid w:val="0090351D"/>
    <w:rsid w:val="0090475E"/>
    <w:rsid w:val="00904D59"/>
    <w:rsid w:val="00912DE7"/>
    <w:rsid w:val="00917328"/>
    <w:rsid w:val="009209DA"/>
    <w:rsid w:val="0092307E"/>
    <w:rsid w:val="00923188"/>
    <w:rsid w:val="009232F4"/>
    <w:rsid w:val="00925E6F"/>
    <w:rsid w:val="009275EF"/>
    <w:rsid w:val="00932094"/>
    <w:rsid w:val="00932162"/>
    <w:rsid w:val="00934FA9"/>
    <w:rsid w:val="00937FC8"/>
    <w:rsid w:val="00941BDF"/>
    <w:rsid w:val="0094437F"/>
    <w:rsid w:val="00945408"/>
    <w:rsid w:val="00952428"/>
    <w:rsid w:val="00952F49"/>
    <w:rsid w:val="00971C5E"/>
    <w:rsid w:val="00972525"/>
    <w:rsid w:val="00973572"/>
    <w:rsid w:val="00977CB3"/>
    <w:rsid w:val="00980D03"/>
    <w:rsid w:val="00987FDC"/>
    <w:rsid w:val="00990A75"/>
    <w:rsid w:val="009A29AB"/>
    <w:rsid w:val="009A716B"/>
    <w:rsid w:val="009B0319"/>
    <w:rsid w:val="009B158A"/>
    <w:rsid w:val="009B1B58"/>
    <w:rsid w:val="009B560E"/>
    <w:rsid w:val="009B5A5F"/>
    <w:rsid w:val="009B6F2C"/>
    <w:rsid w:val="009C2AE9"/>
    <w:rsid w:val="009C3C37"/>
    <w:rsid w:val="009C6376"/>
    <w:rsid w:val="009C68D6"/>
    <w:rsid w:val="009D30DA"/>
    <w:rsid w:val="009D3F68"/>
    <w:rsid w:val="009D48A9"/>
    <w:rsid w:val="009D5105"/>
    <w:rsid w:val="009D6A4B"/>
    <w:rsid w:val="009D768E"/>
    <w:rsid w:val="009D780D"/>
    <w:rsid w:val="009E396E"/>
    <w:rsid w:val="009E4BC6"/>
    <w:rsid w:val="009E4F11"/>
    <w:rsid w:val="009F0EE6"/>
    <w:rsid w:val="009F146B"/>
    <w:rsid w:val="009F7637"/>
    <w:rsid w:val="00A025B2"/>
    <w:rsid w:val="00A0560D"/>
    <w:rsid w:val="00A10F30"/>
    <w:rsid w:val="00A15A05"/>
    <w:rsid w:val="00A15AB9"/>
    <w:rsid w:val="00A15D3D"/>
    <w:rsid w:val="00A17C12"/>
    <w:rsid w:val="00A21015"/>
    <w:rsid w:val="00A23508"/>
    <w:rsid w:val="00A248BC"/>
    <w:rsid w:val="00A249C6"/>
    <w:rsid w:val="00A25897"/>
    <w:rsid w:val="00A31D75"/>
    <w:rsid w:val="00A324AB"/>
    <w:rsid w:val="00A34027"/>
    <w:rsid w:val="00A35820"/>
    <w:rsid w:val="00A42B92"/>
    <w:rsid w:val="00A44356"/>
    <w:rsid w:val="00A57AB2"/>
    <w:rsid w:val="00A57AE9"/>
    <w:rsid w:val="00A61CB5"/>
    <w:rsid w:val="00A6259C"/>
    <w:rsid w:val="00A65DE5"/>
    <w:rsid w:val="00A76AE8"/>
    <w:rsid w:val="00A85810"/>
    <w:rsid w:val="00A86795"/>
    <w:rsid w:val="00A86AA3"/>
    <w:rsid w:val="00A92289"/>
    <w:rsid w:val="00A97AD5"/>
    <w:rsid w:val="00AA124D"/>
    <w:rsid w:val="00AA3F97"/>
    <w:rsid w:val="00AA438B"/>
    <w:rsid w:val="00AA5429"/>
    <w:rsid w:val="00AA73B3"/>
    <w:rsid w:val="00AB7069"/>
    <w:rsid w:val="00AB71A9"/>
    <w:rsid w:val="00AB7BA4"/>
    <w:rsid w:val="00AC62A2"/>
    <w:rsid w:val="00AD303B"/>
    <w:rsid w:val="00AE24FD"/>
    <w:rsid w:val="00AE3A8B"/>
    <w:rsid w:val="00AE3EAE"/>
    <w:rsid w:val="00AE3ED9"/>
    <w:rsid w:val="00AE5576"/>
    <w:rsid w:val="00B0190B"/>
    <w:rsid w:val="00B0321D"/>
    <w:rsid w:val="00B04825"/>
    <w:rsid w:val="00B04DF6"/>
    <w:rsid w:val="00B0516B"/>
    <w:rsid w:val="00B0706E"/>
    <w:rsid w:val="00B108D1"/>
    <w:rsid w:val="00B10F91"/>
    <w:rsid w:val="00B110E1"/>
    <w:rsid w:val="00B14394"/>
    <w:rsid w:val="00B202FF"/>
    <w:rsid w:val="00B206F4"/>
    <w:rsid w:val="00B21295"/>
    <w:rsid w:val="00B34AE4"/>
    <w:rsid w:val="00B3593F"/>
    <w:rsid w:val="00B4018A"/>
    <w:rsid w:val="00B40B94"/>
    <w:rsid w:val="00B41760"/>
    <w:rsid w:val="00B4254B"/>
    <w:rsid w:val="00B449B6"/>
    <w:rsid w:val="00B46438"/>
    <w:rsid w:val="00B5356B"/>
    <w:rsid w:val="00B53D2C"/>
    <w:rsid w:val="00B56DF5"/>
    <w:rsid w:val="00B605D6"/>
    <w:rsid w:val="00B66482"/>
    <w:rsid w:val="00B66DC9"/>
    <w:rsid w:val="00B7127F"/>
    <w:rsid w:val="00B7209F"/>
    <w:rsid w:val="00B75A90"/>
    <w:rsid w:val="00B8219E"/>
    <w:rsid w:val="00B8294E"/>
    <w:rsid w:val="00B84678"/>
    <w:rsid w:val="00B901E3"/>
    <w:rsid w:val="00B94DD8"/>
    <w:rsid w:val="00BA2D58"/>
    <w:rsid w:val="00BA61A0"/>
    <w:rsid w:val="00BB40F1"/>
    <w:rsid w:val="00BB651B"/>
    <w:rsid w:val="00BC65CA"/>
    <w:rsid w:val="00BC6760"/>
    <w:rsid w:val="00BC6FC4"/>
    <w:rsid w:val="00BD0A60"/>
    <w:rsid w:val="00BD4246"/>
    <w:rsid w:val="00BD698B"/>
    <w:rsid w:val="00BE1760"/>
    <w:rsid w:val="00BE70DE"/>
    <w:rsid w:val="00BF2562"/>
    <w:rsid w:val="00BF2DAF"/>
    <w:rsid w:val="00BF4386"/>
    <w:rsid w:val="00BF4B36"/>
    <w:rsid w:val="00BF6C1D"/>
    <w:rsid w:val="00BF79AA"/>
    <w:rsid w:val="00C05E5F"/>
    <w:rsid w:val="00C06332"/>
    <w:rsid w:val="00C07709"/>
    <w:rsid w:val="00C13433"/>
    <w:rsid w:val="00C17EEC"/>
    <w:rsid w:val="00C25AF5"/>
    <w:rsid w:val="00C2755C"/>
    <w:rsid w:val="00C27A1C"/>
    <w:rsid w:val="00C31170"/>
    <w:rsid w:val="00C31323"/>
    <w:rsid w:val="00C344CF"/>
    <w:rsid w:val="00C37406"/>
    <w:rsid w:val="00C37DC9"/>
    <w:rsid w:val="00C4293B"/>
    <w:rsid w:val="00C448D8"/>
    <w:rsid w:val="00C51B8D"/>
    <w:rsid w:val="00C55EBF"/>
    <w:rsid w:val="00C6225B"/>
    <w:rsid w:val="00C62722"/>
    <w:rsid w:val="00C65035"/>
    <w:rsid w:val="00C71992"/>
    <w:rsid w:val="00C7465F"/>
    <w:rsid w:val="00C76FCA"/>
    <w:rsid w:val="00C776EC"/>
    <w:rsid w:val="00C84899"/>
    <w:rsid w:val="00C850D9"/>
    <w:rsid w:val="00C90C82"/>
    <w:rsid w:val="00C92BA5"/>
    <w:rsid w:val="00C933A3"/>
    <w:rsid w:val="00C93E10"/>
    <w:rsid w:val="00C95657"/>
    <w:rsid w:val="00CA0633"/>
    <w:rsid w:val="00CA3E0D"/>
    <w:rsid w:val="00CA428F"/>
    <w:rsid w:val="00CB13A8"/>
    <w:rsid w:val="00CB335E"/>
    <w:rsid w:val="00CB3933"/>
    <w:rsid w:val="00CB70B1"/>
    <w:rsid w:val="00CC3C11"/>
    <w:rsid w:val="00CC3CFA"/>
    <w:rsid w:val="00CD2C3C"/>
    <w:rsid w:val="00CD632C"/>
    <w:rsid w:val="00CE0164"/>
    <w:rsid w:val="00CE26F2"/>
    <w:rsid w:val="00CE72BB"/>
    <w:rsid w:val="00CF0B1A"/>
    <w:rsid w:val="00CF0E79"/>
    <w:rsid w:val="00CF280C"/>
    <w:rsid w:val="00D01F17"/>
    <w:rsid w:val="00D021C5"/>
    <w:rsid w:val="00D1163E"/>
    <w:rsid w:val="00D12397"/>
    <w:rsid w:val="00D12434"/>
    <w:rsid w:val="00D15466"/>
    <w:rsid w:val="00D17235"/>
    <w:rsid w:val="00D1746E"/>
    <w:rsid w:val="00D208E4"/>
    <w:rsid w:val="00D2235D"/>
    <w:rsid w:val="00D24233"/>
    <w:rsid w:val="00D25AF2"/>
    <w:rsid w:val="00D31B81"/>
    <w:rsid w:val="00D345EA"/>
    <w:rsid w:val="00D34A59"/>
    <w:rsid w:val="00D4088F"/>
    <w:rsid w:val="00D43243"/>
    <w:rsid w:val="00D4668E"/>
    <w:rsid w:val="00D46C12"/>
    <w:rsid w:val="00D47980"/>
    <w:rsid w:val="00D5079C"/>
    <w:rsid w:val="00D5764C"/>
    <w:rsid w:val="00D6140B"/>
    <w:rsid w:val="00D6528B"/>
    <w:rsid w:val="00D77053"/>
    <w:rsid w:val="00D77D45"/>
    <w:rsid w:val="00D80A8B"/>
    <w:rsid w:val="00D80B67"/>
    <w:rsid w:val="00D8404C"/>
    <w:rsid w:val="00D87043"/>
    <w:rsid w:val="00D91250"/>
    <w:rsid w:val="00D950A6"/>
    <w:rsid w:val="00DA03BD"/>
    <w:rsid w:val="00DA069E"/>
    <w:rsid w:val="00DA2842"/>
    <w:rsid w:val="00DA50CC"/>
    <w:rsid w:val="00DA7700"/>
    <w:rsid w:val="00DB2765"/>
    <w:rsid w:val="00DB2D27"/>
    <w:rsid w:val="00DB3D55"/>
    <w:rsid w:val="00DB7419"/>
    <w:rsid w:val="00DC169A"/>
    <w:rsid w:val="00DC1AED"/>
    <w:rsid w:val="00DC5ED5"/>
    <w:rsid w:val="00DD250E"/>
    <w:rsid w:val="00DD3B86"/>
    <w:rsid w:val="00DD5698"/>
    <w:rsid w:val="00DD67DE"/>
    <w:rsid w:val="00DD7BA0"/>
    <w:rsid w:val="00DE1B1B"/>
    <w:rsid w:val="00DE772A"/>
    <w:rsid w:val="00DF1C38"/>
    <w:rsid w:val="00DF2FFB"/>
    <w:rsid w:val="00DF4279"/>
    <w:rsid w:val="00DF4E3A"/>
    <w:rsid w:val="00DF59D6"/>
    <w:rsid w:val="00DF5FD6"/>
    <w:rsid w:val="00E0207F"/>
    <w:rsid w:val="00E029C1"/>
    <w:rsid w:val="00E03161"/>
    <w:rsid w:val="00E046B8"/>
    <w:rsid w:val="00E11108"/>
    <w:rsid w:val="00E14143"/>
    <w:rsid w:val="00E168E6"/>
    <w:rsid w:val="00E1774A"/>
    <w:rsid w:val="00E17797"/>
    <w:rsid w:val="00E17D78"/>
    <w:rsid w:val="00E20462"/>
    <w:rsid w:val="00E22496"/>
    <w:rsid w:val="00E350F1"/>
    <w:rsid w:val="00E36CB1"/>
    <w:rsid w:val="00E374B6"/>
    <w:rsid w:val="00E408B2"/>
    <w:rsid w:val="00E51865"/>
    <w:rsid w:val="00E53B8F"/>
    <w:rsid w:val="00E54C0A"/>
    <w:rsid w:val="00E577FB"/>
    <w:rsid w:val="00E621CD"/>
    <w:rsid w:val="00E6591F"/>
    <w:rsid w:val="00E67C96"/>
    <w:rsid w:val="00E72CE0"/>
    <w:rsid w:val="00E8056A"/>
    <w:rsid w:val="00E83C7C"/>
    <w:rsid w:val="00E853A7"/>
    <w:rsid w:val="00E9090C"/>
    <w:rsid w:val="00E95334"/>
    <w:rsid w:val="00EA1FBC"/>
    <w:rsid w:val="00EA4309"/>
    <w:rsid w:val="00EA56C6"/>
    <w:rsid w:val="00EB015F"/>
    <w:rsid w:val="00EB0C6B"/>
    <w:rsid w:val="00EB4637"/>
    <w:rsid w:val="00EB4E61"/>
    <w:rsid w:val="00ED608B"/>
    <w:rsid w:val="00ED6BF7"/>
    <w:rsid w:val="00ED794C"/>
    <w:rsid w:val="00EE16DD"/>
    <w:rsid w:val="00EE1EB7"/>
    <w:rsid w:val="00EE22CD"/>
    <w:rsid w:val="00EE2F9B"/>
    <w:rsid w:val="00EE6419"/>
    <w:rsid w:val="00EE698D"/>
    <w:rsid w:val="00EE75C3"/>
    <w:rsid w:val="00EF7C8E"/>
    <w:rsid w:val="00F012E7"/>
    <w:rsid w:val="00F0227F"/>
    <w:rsid w:val="00F02C2B"/>
    <w:rsid w:val="00F05560"/>
    <w:rsid w:val="00F063F6"/>
    <w:rsid w:val="00F11A09"/>
    <w:rsid w:val="00F129E2"/>
    <w:rsid w:val="00F20076"/>
    <w:rsid w:val="00F21433"/>
    <w:rsid w:val="00F26E53"/>
    <w:rsid w:val="00F34C55"/>
    <w:rsid w:val="00F415AC"/>
    <w:rsid w:val="00F41884"/>
    <w:rsid w:val="00F501FF"/>
    <w:rsid w:val="00F51518"/>
    <w:rsid w:val="00F52573"/>
    <w:rsid w:val="00F53AB0"/>
    <w:rsid w:val="00F545E9"/>
    <w:rsid w:val="00F641B4"/>
    <w:rsid w:val="00F659A3"/>
    <w:rsid w:val="00F667EA"/>
    <w:rsid w:val="00F66EF9"/>
    <w:rsid w:val="00F71815"/>
    <w:rsid w:val="00F72721"/>
    <w:rsid w:val="00F7514F"/>
    <w:rsid w:val="00F75EC6"/>
    <w:rsid w:val="00F81D8E"/>
    <w:rsid w:val="00F878CB"/>
    <w:rsid w:val="00F90083"/>
    <w:rsid w:val="00F900CE"/>
    <w:rsid w:val="00F94255"/>
    <w:rsid w:val="00F95612"/>
    <w:rsid w:val="00FA066A"/>
    <w:rsid w:val="00FA1F38"/>
    <w:rsid w:val="00FA587B"/>
    <w:rsid w:val="00FB0958"/>
    <w:rsid w:val="00FB0A42"/>
    <w:rsid w:val="00FB1B7D"/>
    <w:rsid w:val="00FB2778"/>
    <w:rsid w:val="00FB699C"/>
    <w:rsid w:val="00FC1CAA"/>
    <w:rsid w:val="00FC2AD7"/>
    <w:rsid w:val="00FC5ED4"/>
    <w:rsid w:val="00FD3348"/>
    <w:rsid w:val="00FD5222"/>
    <w:rsid w:val="00FD52AF"/>
    <w:rsid w:val="00FE2893"/>
    <w:rsid w:val="00FE43F9"/>
    <w:rsid w:val="00FE633D"/>
    <w:rsid w:val="00FF1D66"/>
    <w:rsid w:val="00FF42E5"/>
    <w:rsid w:val="00FF78E7"/>
    <w:rsid w:val="016A57DB"/>
    <w:rsid w:val="05C292AC"/>
    <w:rsid w:val="06708FEF"/>
    <w:rsid w:val="074D79E5"/>
    <w:rsid w:val="0820B479"/>
    <w:rsid w:val="0BA52329"/>
    <w:rsid w:val="0D81894D"/>
    <w:rsid w:val="110D4A97"/>
    <w:rsid w:val="134CE0F0"/>
    <w:rsid w:val="18142302"/>
    <w:rsid w:val="1838E894"/>
    <w:rsid w:val="18D77689"/>
    <w:rsid w:val="1A209B38"/>
    <w:rsid w:val="1A4F9BD5"/>
    <w:rsid w:val="22BB8771"/>
    <w:rsid w:val="274680A3"/>
    <w:rsid w:val="276B8DAB"/>
    <w:rsid w:val="290BF20A"/>
    <w:rsid w:val="295F87E5"/>
    <w:rsid w:val="298DAA99"/>
    <w:rsid w:val="2D150751"/>
    <w:rsid w:val="2DB7B64C"/>
    <w:rsid w:val="327E2DF8"/>
    <w:rsid w:val="35B943BA"/>
    <w:rsid w:val="368F871B"/>
    <w:rsid w:val="404538ED"/>
    <w:rsid w:val="40D5A77B"/>
    <w:rsid w:val="436FD107"/>
    <w:rsid w:val="43DE1C42"/>
    <w:rsid w:val="4BFCF91F"/>
    <w:rsid w:val="4D53420E"/>
    <w:rsid w:val="4F62AEFE"/>
    <w:rsid w:val="50083139"/>
    <w:rsid w:val="52C7B631"/>
    <w:rsid w:val="55A41C74"/>
    <w:rsid w:val="55BE8ECE"/>
    <w:rsid w:val="56FA309B"/>
    <w:rsid w:val="5954978B"/>
    <w:rsid w:val="5BD8677E"/>
    <w:rsid w:val="5EB1E25E"/>
    <w:rsid w:val="5F21C1BC"/>
    <w:rsid w:val="61E730AF"/>
    <w:rsid w:val="630E941F"/>
    <w:rsid w:val="632BE181"/>
    <w:rsid w:val="6394C13A"/>
    <w:rsid w:val="6554D9CD"/>
    <w:rsid w:val="68E21624"/>
    <w:rsid w:val="6987D0B1"/>
    <w:rsid w:val="6B653A90"/>
    <w:rsid w:val="74B3FF29"/>
    <w:rsid w:val="74E160ED"/>
    <w:rsid w:val="7868DC2E"/>
    <w:rsid w:val="786F8449"/>
    <w:rsid w:val="7AD5F06D"/>
    <w:rsid w:val="7DB50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2473"/>
  <w15:chartTrackingRefBased/>
  <w15:docId w15:val="{3A483B68-5642-48AA-9C8B-0A7E4881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C2"/>
    <w:pPr>
      <w:spacing w:after="3" w:line="248" w:lineRule="auto"/>
      <w:ind w:left="1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684D74"/>
    <w:pPr>
      <w:keepNext/>
      <w:keepLines/>
      <w:spacing w:before="360" w:after="80"/>
      <w:outlineLvl w:val="0"/>
    </w:pPr>
    <w:rPr>
      <w:rFonts w:asciiTheme="majorHAnsi" w:eastAsiaTheme="majorEastAsia" w:hAnsiTheme="majorHAnsi" w:cstheme="majorBidi"/>
      <w:color w:val="004747" w:themeColor="accent1" w:themeShade="BF"/>
      <w:sz w:val="40"/>
      <w:szCs w:val="40"/>
    </w:rPr>
  </w:style>
  <w:style w:type="paragraph" w:styleId="Heading2">
    <w:name w:val="heading 2"/>
    <w:basedOn w:val="Normal"/>
    <w:next w:val="Normal"/>
    <w:link w:val="Heading2Char"/>
    <w:uiPriority w:val="9"/>
    <w:unhideWhenUsed/>
    <w:qFormat/>
    <w:rsid w:val="00684D74"/>
    <w:pPr>
      <w:keepNext/>
      <w:keepLines/>
      <w:spacing w:before="160" w:after="80"/>
      <w:outlineLvl w:val="1"/>
    </w:pPr>
    <w:rPr>
      <w:rFonts w:asciiTheme="majorHAnsi" w:eastAsiaTheme="majorEastAsia" w:hAnsiTheme="majorHAnsi" w:cstheme="majorBidi"/>
      <w:color w:val="004747" w:themeColor="accent1" w:themeShade="BF"/>
      <w:sz w:val="32"/>
      <w:szCs w:val="32"/>
    </w:rPr>
  </w:style>
  <w:style w:type="paragraph" w:styleId="Heading3">
    <w:name w:val="heading 3"/>
    <w:basedOn w:val="Normal"/>
    <w:next w:val="Normal"/>
    <w:link w:val="Heading3Char"/>
    <w:uiPriority w:val="9"/>
    <w:unhideWhenUsed/>
    <w:qFormat/>
    <w:rsid w:val="00684D74"/>
    <w:pPr>
      <w:keepNext/>
      <w:keepLines/>
      <w:spacing w:before="160" w:after="80"/>
      <w:outlineLvl w:val="2"/>
    </w:pPr>
    <w:rPr>
      <w:rFonts w:eastAsiaTheme="majorEastAsia" w:cstheme="majorBidi"/>
      <w:color w:val="004747" w:themeColor="accent1" w:themeShade="BF"/>
      <w:sz w:val="28"/>
      <w:szCs w:val="28"/>
    </w:rPr>
  </w:style>
  <w:style w:type="paragraph" w:styleId="Heading4">
    <w:name w:val="heading 4"/>
    <w:basedOn w:val="Normal"/>
    <w:next w:val="Normal"/>
    <w:link w:val="Heading4Char"/>
    <w:uiPriority w:val="9"/>
    <w:semiHidden/>
    <w:unhideWhenUsed/>
    <w:qFormat/>
    <w:rsid w:val="00684D74"/>
    <w:pPr>
      <w:keepNext/>
      <w:keepLines/>
      <w:spacing w:before="80" w:after="40"/>
      <w:outlineLvl w:val="3"/>
    </w:pPr>
    <w:rPr>
      <w:rFonts w:eastAsiaTheme="majorEastAsia" w:cstheme="majorBidi"/>
      <w:i/>
      <w:iCs/>
      <w:color w:val="004747" w:themeColor="accent1" w:themeShade="BF"/>
    </w:rPr>
  </w:style>
  <w:style w:type="paragraph" w:styleId="Heading5">
    <w:name w:val="heading 5"/>
    <w:basedOn w:val="Normal"/>
    <w:next w:val="Normal"/>
    <w:link w:val="Heading5Char"/>
    <w:uiPriority w:val="9"/>
    <w:semiHidden/>
    <w:unhideWhenUsed/>
    <w:qFormat/>
    <w:rsid w:val="00684D74"/>
    <w:pPr>
      <w:keepNext/>
      <w:keepLines/>
      <w:spacing w:before="80" w:after="40"/>
      <w:outlineLvl w:val="4"/>
    </w:pPr>
    <w:rPr>
      <w:rFonts w:eastAsiaTheme="majorEastAsia" w:cstheme="majorBidi"/>
      <w:color w:val="004747" w:themeColor="accent1" w:themeShade="BF"/>
    </w:rPr>
  </w:style>
  <w:style w:type="paragraph" w:styleId="Heading6">
    <w:name w:val="heading 6"/>
    <w:basedOn w:val="Normal"/>
    <w:next w:val="Normal"/>
    <w:link w:val="Heading6Char"/>
    <w:uiPriority w:val="9"/>
    <w:semiHidden/>
    <w:unhideWhenUsed/>
    <w:qFormat/>
    <w:rsid w:val="00684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034B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4BEF"/>
    <w:pPr>
      <w:spacing w:after="0" w:line="240" w:lineRule="auto"/>
    </w:pPr>
    <w:rPr>
      <w:rFonts w:ascii="Arial" w:hAnsi="Arial"/>
    </w:rPr>
    <w:tblPr>
      <w:tblStyleRowBandSize w:val="1"/>
      <w:tblStyleColBandSize w:val="1"/>
      <w:tblBorders>
        <w:top w:val="single" w:sz="4" w:space="0" w:color="06FFFF" w:themeColor="accent1" w:themeTint="99"/>
        <w:left w:val="single" w:sz="4" w:space="0" w:color="06FFFF" w:themeColor="accent1" w:themeTint="99"/>
        <w:bottom w:val="single" w:sz="4" w:space="0" w:color="06FFFF" w:themeColor="accent1" w:themeTint="99"/>
        <w:right w:val="single" w:sz="4" w:space="0" w:color="06FFFF" w:themeColor="accent1" w:themeTint="99"/>
        <w:insideH w:val="single" w:sz="4" w:space="0" w:color="06FFFF" w:themeColor="accent1" w:themeTint="99"/>
        <w:insideV w:val="single" w:sz="4" w:space="0" w:color="06FFFF" w:themeColor="accent1" w:themeTint="99"/>
      </w:tblBorders>
    </w:tblPr>
    <w:tcPr>
      <w:shd w:val="clear" w:color="auto" w:fill="auto"/>
    </w:tcPr>
    <w:tblStylePr w:type="firstRow">
      <w:rPr>
        <w:b/>
        <w:bCs/>
        <w:color w:val="FFFFFF" w:themeColor="background1"/>
      </w:rPr>
      <w:tblPr/>
      <w:tcPr>
        <w:tcBorders>
          <w:top w:val="single" w:sz="4" w:space="0" w:color="006060" w:themeColor="accent1"/>
          <w:left w:val="single" w:sz="4" w:space="0" w:color="006060" w:themeColor="accent1"/>
          <w:bottom w:val="single" w:sz="4" w:space="0" w:color="006060" w:themeColor="accent1"/>
          <w:right w:val="single" w:sz="4" w:space="0" w:color="006060" w:themeColor="accent1"/>
          <w:insideH w:val="nil"/>
          <w:insideV w:val="nil"/>
        </w:tcBorders>
        <w:shd w:val="clear" w:color="auto" w:fill="006060" w:themeFill="accent1"/>
      </w:tcPr>
    </w:tblStylePr>
    <w:tblStylePr w:type="lastRow">
      <w:rPr>
        <w:b/>
        <w:bCs/>
      </w:rPr>
      <w:tblPr/>
      <w:tcPr>
        <w:tcBorders>
          <w:top w:val="double" w:sz="4" w:space="0" w:color="006060" w:themeColor="accent1"/>
        </w:tcBorders>
      </w:tcPr>
    </w:tblStylePr>
    <w:tblStylePr w:type="firstCol">
      <w:rPr>
        <w:b/>
        <w:bCs/>
      </w:rPr>
    </w:tblStylePr>
    <w:tblStylePr w:type="lastCol">
      <w:rPr>
        <w:b/>
        <w:bCs/>
      </w:rPr>
    </w:tblStylePr>
    <w:tblStylePr w:type="band1Vert">
      <w:tblPr/>
      <w:tcPr>
        <w:shd w:val="clear" w:color="auto" w:fill="ACFFFF" w:themeFill="accent1" w:themeFillTint="33"/>
      </w:tcPr>
    </w:tblStylePr>
    <w:tblStylePr w:type="band1Horz">
      <w:tblPr/>
      <w:tcPr>
        <w:shd w:val="clear" w:color="auto" w:fill="ACFFFF" w:themeFill="accent1" w:themeFillTint="33"/>
      </w:tcPr>
    </w:tblStylePr>
  </w:style>
  <w:style w:type="table" w:styleId="GridTable4-Accent3">
    <w:name w:val="Grid Table 4 Accent 3"/>
    <w:basedOn w:val="TableNormal"/>
    <w:uiPriority w:val="49"/>
    <w:rsid w:val="00034BEF"/>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AACA3D" w:themeColor="accent3"/>
          <w:left w:val="single" w:sz="4" w:space="0" w:color="AACA3D" w:themeColor="accent3"/>
          <w:bottom w:val="single" w:sz="4" w:space="0" w:color="AACA3D" w:themeColor="accent3"/>
          <w:right w:val="single" w:sz="4" w:space="0" w:color="AACA3D" w:themeColor="accent3"/>
          <w:insideH w:val="nil"/>
          <w:insideV w:val="nil"/>
        </w:tcBorders>
        <w:shd w:val="clear" w:color="auto" w:fill="AACA3D" w:themeFill="accent3"/>
      </w:tcPr>
    </w:tblStylePr>
    <w:tblStylePr w:type="lastRow">
      <w:rPr>
        <w:b/>
        <w:bCs/>
      </w:rPr>
      <w:tblPr/>
      <w:tcPr>
        <w:tcBorders>
          <w:top w:val="double" w:sz="4" w:space="0" w:color="AACA3D" w:themeColor="accent3"/>
        </w:tcBorders>
      </w:tcPr>
    </w:tblStylePr>
    <w:tblStylePr w:type="firstCol">
      <w:rPr>
        <w:b/>
        <w:bCs/>
      </w:rPr>
    </w:tblStylePr>
    <w:tblStylePr w:type="lastCol">
      <w:rPr>
        <w:b/>
        <w:bCs/>
      </w:rPr>
    </w:tblStylePr>
    <w:tblStylePr w:type="band1Vert">
      <w:tblPr/>
      <w:tcPr>
        <w:shd w:val="clear" w:color="auto" w:fill="EDF4D7" w:themeFill="accent3" w:themeFillTint="33"/>
      </w:tcPr>
    </w:tblStylePr>
    <w:tblStylePr w:type="band1Horz">
      <w:tblPr/>
      <w:tcPr>
        <w:shd w:val="clear" w:color="auto" w:fill="EDF4D7" w:themeFill="accent3" w:themeFillTint="33"/>
      </w:tcPr>
    </w:tblStylePr>
  </w:style>
  <w:style w:type="table" w:styleId="ListTable7ColourfulAccent6">
    <w:name w:val="List Table 7 Colorful Accent 6"/>
    <w:basedOn w:val="TableNormal"/>
    <w:uiPriority w:val="52"/>
    <w:rsid w:val="00684D74"/>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EB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84D74"/>
    <w:rPr>
      <w:rFonts w:asciiTheme="majorHAnsi" w:eastAsiaTheme="majorEastAsia" w:hAnsiTheme="majorHAnsi" w:cstheme="majorBidi"/>
      <w:color w:val="004747" w:themeColor="accent1" w:themeShade="BF"/>
      <w:sz w:val="40"/>
      <w:szCs w:val="40"/>
    </w:rPr>
  </w:style>
  <w:style w:type="character" w:customStyle="1" w:styleId="Heading2Char">
    <w:name w:val="Heading 2 Char"/>
    <w:basedOn w:val="DefaultParagraphFont"/>
    <w:link w:val="Heading2"/>
    <w:rsid w:val="00684D74"/>
    <w:rPr>
      <w:rFonts w:asciiTheme="majorHAnsi" w:eastAsiaTheme="majorEastAsia" w:hAnsiTheme="majorHAnsi" w:cstheme="majorBidi"/>
      <w:color w:val="004747" w:themeColor="accent1" w:themeShade="BF"/>
      <w:sz w:val="32"/>
      <w:szCs w:val="32"/>
    </w:rPr>
  </w:style>
  <w:style w:type="character" w:customStyle="1" w:styleId="Heading3Char">
    <w:name w:val="Heading 3 Char"/>
    <w:basedOn w:val="DefaultParagraphFont"/>
    <w:link w:val="Heading3"/>
    <w:rsid w:val="00684D74"/>
    <w:rPr>
      <w:rFonts w:eastAsiaTheme="majorEastAsia" w:cstheme="majorBidi"/>
      <w:color w:val="004747" w:themeColor="accent1" w:themeShade="BF"/>
      <w:sz w:val="28"/>
      <w:szCs w:val="28"/>
    </w:rPr>
  </w:style>
  <w:style w:type="character" w:customStyle="1" w:styleId="Heading4Char">
    <w:name w:val="Heading 4 Char"/>
    <w:basedOn w:val="DefaultParagraphFont"/>
    <w:link w:val="Heading4"/>
    <w:uiPriority w:val="9"/>
    <w:semiHidden/>
    <w:rsid w:val="00684D74"/>
    <w:rPr>
      <w:rFonts w:eastAsiaTheme="majorEastAsia" w:cstheme="majorBidi"/>
      <w:i/>
      <w:iCs/>
      <w:color w:val="004747" w:themeColor="accent1" w:themeShade="BF"/>
    </w:rPr>
  </w:style>
  <w:style w:type="character" w:customStyle="1" w:styleId="Heading5Char">
    <w:name w:val="Heading 5 Char"/>
    <w:basedOn w:val="DefaultParagraphFont"/>
    <w:link w:val="Heading5"/>
    <w:uiPriority w:val="9"/>
    <w:semiHidden/>
    <w:rsid w:val="00684D74"/>
    <w:rPr>
      <w:rFonts w:eastAsiaTheme="majorEastAsia" w:cstheme="majorBidi"/>
      <w:color w:val="004747" w:themeColor="accent1" w:themeShade="BF"/>
    </w:rPr>
  </w:style>
  <w:style w:type="character" w:customStyle="1" w:styleId="Heading6Char">
    <w:name w:val="Heading 6 Char"/>
    <w:basedOn w:val="DefaultParagraphFont"/>
    <w:link w:val="Heading6"/>
    <w:uiPriority w:val="9"/>
    <w:semiHidden/>
    <w:rsid w:val="00684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D74"/>
    <w:rPr>
      <w:rFonts w:eastAsiaTheme="majorEastAsia" w:cstheme="majorBidi"/>
      <w:color w:val="272727" w:themeColor="text1" w:themeTint="D8"/>
    </w:rPr>
  </w:style>
  <w:style w:type="paragraph" w:customStyle="1" w:styleId="Header1">
    <w:name w:val="Header 1"/>
    <w:basedOn w:val="Normal"/>
    <w:link w:val="Header1Char"/>
    <w:qFormat/>
    <w:rsid w:val="00EB4E61"/>
    <w:rPr>
      <w:rFonts w:ascii="Arial" w:hAnsi="Arial" w:cs="Arial"/>
      <w:b/>
      <w:bCs/>
      <w:sz w:val="56"/>
      <w:szCs w:val="56"/>
    </w:rPr>
  </w:style>
  <w:style w:type="character" w:customStyle="1" w:styleId="Header1Char">
    <w:name w:val="Header 1 Char"/>
    <w:basedOn w:val="DefaultParagraphFont"/>
    <w:link w:val="Header1"/>
    <w:rsid w:val="00EB4E61"/>
    <w:rPr>
      <w:rFonts w:ascii="Arial" w:hAnsi="Arial" w:cs="Arial"/>
      <w:b/>
      <w:bCs/>
      <w:sz w:val="56"/>
      <w:szCs w:val="56"/>
    </w:rPr>
  </w:style>
  <w:style w:type="paragraph" w:customStyle="1" w:styleId="Body14pt">
    <w:name w:val="Body 14pt"/>
    <w:basedOn w:val="Normal"/>
    <w:link w:val="Body14ptChar"/>
    <w:qFormat/>
    <w:rsid w:val="00640135"/>
    <w:pPr>
      <w:spacing w:after="0" w:line="240" w:lineRule="auto"/>
    </w:pPr>
    <w:rPr>
      <w:rFonts w:ascii="Arial" w:eastAsia="MS Mincho" w:hAnsi="Arial" w:cs="Times New Roman"/>
      <w:kern w:val="0"/>
      <w:sz w:val="28"/>
      <w14:ligatures w14:val="none"/>
    </w:rPr>
  </w:style>
  <w:style w:type="character" w:customStyle="1" w:styleId="Body14ptChar">
    <w:name w:val="Body 14pt Char"/>
    <w:basedOn w:val="DefaultParagraphFont"/>
    <w:link w:val="Body14pt"/>
    <w:rsid w:val="00640135"/>
    <w:rPr>
      <w:rFonts w:ascii="Arial" w:eastAsia="MS Mincho" w:hAnsi="Arial" w:cs="Times New Roman"/>
      <w:color w:val="006060"/>
      <w:kern w:val="0"/>
      <w:sz w:val="28"/>
      <w:szCs w:val="24"/>
      <w14:ligatures w14:val="none"/>
    </w:rPr>
  </w:style>
  <w:style w:type="paragraph" w:styleId="Quote">
    <w:name w:val="Quote"/>
    <w:basedOn w:val="Normal"/>
    <w:next w:val="Normal"/>
    <w:link w:val="QuoteChar"/>
    <w:uiPriority w:val="29"/>
    <w:rsid w:val="00684D74"/>
    <w:pPr>
      <w:spacing w:before="160"/>
      <w:jc w:val="center"/>
    </w:pPr>
    <w:rPr>
      <w:i/>
      <w:iCs/>
      <w:color w:val="404040" w:themeColor="text1" w:themeTint="BF"/>
    </w:rPr>
  </w:style>
  <w:style w:type="character" w:customStyle="1" w:styleId="QuoteChar">
    <w:name w:val="Quote Char"/>
    <w:basedOn w:val="DefaultParagraphFont"/>
    <w:link w:val="Quote"/>
    <w:uiPriority w:val="29"/>
    <w:rsid w:val="00684D74"/>
    <w:rPr>
      <w:i/>
      <w:iCs/>
      <w:color w:val="404040" w:themeColor="text1" w:themeTint="BF"/>
    </w:rPr>
  </w:style>
  <w:style w:type="paragraph" w:styleId="ListParagraph">
    <w:name w:val="List Paragraph"/>
    <w:basedOn w:val="Normal"/>
    <w:uiPriority w:val="34"/>
    <w:rsid w:val="00684D74"/>
    <w:pPr>
      <w:ind w:left="720"/>
      <w:contextualSpacing/>
    </w:pPr>
  </w:style>
  <w:style w:type="character" w:styleId="IntenseEmphasis">
    <w:name w:val="Intense Emphasis"/>
    <w:basedOn w:val="DefaultParagraphFont"/>
    <w:uiPriority w:val="21"/>
    <w:rsid w:val="00684D74"/>
    <w:rPr>
      <w:i/>
      <w:iCs/>
      <w:color w:val="004747" w:themeColor="accent1" w:themeShade="BF"/>
    </w:rPr>
  </w:style>
  <w:style w:type="paragraph" w:styleId="IntenseQuote">
    <w:name w:val="Intense Quote"/>
    <w:basedOn w:val="Normal"/>
    <w:next w:val="Normal"/>
    <w:link w:val="IntenseQuoteChar"/>
    <w:uiPriority w:val="30"/>
    <w:rsid w:val="00684D74"/>
    <w:pPr>
      <w:pBdr>
        <w:top w:val="single" w:sz="4" w:space="10" w:color="004747" w:themeColor="accent1" w:themeShade="BF"/>
        <w:bottom w:val="single" w:sz="4" w:space="10" w:color="004747" w:themeColor="accent1" w:themeShade="BF"/>
      </w:pBdr>
      <w:spacing w:before="360" w:after="360"/>
      <w:ind w:left="864" w:right="864"/>
      <w:jc w:val="center"/>
    </w:pPr>
    <w:rPr>
      <w:i/>
      <w:iCs/>
      <w:color w:val="004747" w:themeColor="accent1" w:themeShade="BF"/>
    </w:rPr>
  </w:style>
  <w:style w:type="character" w:customStyle="1" w:styleId="IntenseQuoteChar">
    <w:name w:val="Intense Quote Char"/>
    <w:basedOn w:val="DefaultParagraphFont"/>
    <w:link w:val="IntenseQuote"/>
    <w:uiPriority w:val="30"/>
    <w:rsid w:val="00684D74"/>
    <w:rPr>
      <w:i/>
      <w:iCs/>
      <w:color w:val="004747" w:themeColor="accent1" w:themeShade="BF"/>
    </w:rPr>
  </w:style>
  <w:style w:type="character" w:styleId="IntenseReference">
    <w:name w:val="Intense Reference"/>
    <w:basedOn w:val="DefaultParagraphFont"/>
    <w:uiPriority w:val="32"/>
    <w:rsid w:val="00684D74"/>
    <w:rPr>
      <w:b/>
      <w:bCs/>
      <w:smallCaps/>
      <w:color w:val="004747" w:themeColor="accent1" w:themeShade="BF"/>
      <w:spacing w:val="5"/>
    </w:rPr>
  </w:style>
  <w:style w:type="paragraph" w:styleId="Header">
    <w:name w:val="header"/>
    <w:basedOn w:val="Normal"/>
    <w:link w:val="HeaderChar"/>
    <w:uiPriority w:val="99"/>
    <w:unhideWhenUsed/>
    <w:rsid w:val="00684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D74"/>
  </w:style>
  <w:style w:type="paragraph" w:styleId="Footer">
    <w:name w:val="footer"/>
    <w:basedOn w:val="Normal"/>
    <w:link w:val="FooterChar"/>
    <w:uiPriority w:val="99"/>
    <w:unhideWhenUsed/>
    <w:rsid w:val="00684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D74"/>
  </w:style>
  <w:style w:type="paragraph" w:customStyle="1" w:styleId="DocumentHeaderPage2">
    <w:name w:val="Document Header Page 2"/>
    <w:basedOn w:val="Normal"/>
    <w:link w:val="DocumentHeaderPage2Char"/>
    <w:qFormat/>
    <w:rsid w:val="002E1E14"/>
    <w:pPr>
      <w:spacing w:after="0" w:line="240" w:lineRule="auto"/>
      <w:jc w:val="right"/>
    </w:pPr>
    <w:rPr>
      <w:rFonts w:ascii="Arial" w:eastAsia="MS Mincho" w:hAnsi="Arial" w:cs="Times New Roman"/>
      <w:color w:val="FFFFFF" w:themeColor="background1"/>
      <w:kern w:val="0"/>
      <w:sz w:val="32"/>
      <w:szCs w:val="32"/>
      <w14:ligatures w14:val="none"/>
    </w:rPr>
  </w:style>
  <w:style w:type="character" w:customStyle="1" w:styleId="DocumentHeaderPage2Char">
    <w:name w:val="Document Header Page 2 Char"/>
    <w:basedOn w:val="DefaultParagraphFont"/>
    <w:link w:val="DocumentHeaderPage2"/>
    <w:rsid w:val="002E1E14"/>
    <w:rPr>
      <w:rFonts w:ascii="Arial" w:eastAsia="MS Mincho" w:hAnsi="Arial" w:cs="Times New Roman"/>
      <w:color w:val="FFFFFF" w:themeColor="background1"/>
      <w:kern w:val="0"/>
      <w:sz w:val="32"/>
      <w:szCs w:val="32"/>
      <w14:ligatures w14:val="none"/>
    </w:rPr>
  </w:style>
  <w:style w:type="paragraph" w:customStyle="1" w:styleId="DocumentHeaderDate">
    <w:name w:val="Document Header Date"/>
    <w:basedOn w:val="Normal"/>
    <w:link w:val="DocumentHeaderDateChar"/>
    <w:qFormat/>
    <w:rsid w:val="002E1E14"/>
    <w:pPr>
      <w:spacing w:after="0" w:line="240" w:lineRule="auto"/>
    </w:pPr>
    <w:rPr>
      <w:rFonts w:ascii="Arial" w:eastAsia="MS Mincho" w:hAnsi="Arial" w:cs="Times New Roman"/>
      <w:color w:val="FFFFFF" w:themeColor="background1"/>
      <w:kern w:val="0"/>
      <w:szCs w:val="28"/>
      <w14:ligatures w14:val="none"/>
    </w:rPr>
  </w:style>
  <w:style w:type="character" w:customStyle="1" w:styleId="DocumentHeaderDateChar">
    <w:name w:val="Document Header Date Char"/>
    <w:basedOn w:val="DefaultParagraphFont"/>
    <w:link w:val="DocumentHeaderDate"/>
    <w:rsid w:val="002E1E14"/>
    <w:rPr>
      <w:rFonts w:ascii="Arial" w:eastAsia="MS Mincho" w:hAnsi="Arial" w:cs="Times New Roman"/>
      <w:color w:val="FFFFFF" w:themeColor="background1"/>
      <w:kern w:val="0"/>
      <w:sz w:val="24"/>
      <w:szCs w:val="28"/>
      <w14:ligatures w14:val="none"/>
    </w:rPr>
  </w:style>
  <w:style w:type="paragraph" w:customStyle="1" w:styleId="DocumentHeaderPage1">
    <w:name w:val="Document Header Page 1"/>
    <w:basedOn w:val="Normal"/>
    <w:link w:val="DocumentHeaderPage1Char"/>
    <w:qFormat/>
    <w:rsid w:val="00CB70B1"/>
    <w:pPr>
      <w:spacing w:after="0" w:line="240" w:lineRule="auto"/>
    </w:pPr>
    <w:rPr>
      <w:rFonts w:ascii="Arial" w:eastAsia="MS Mincho" w:hAnsi="Arial" w:cs="Times New Roman"/>
      <w:b/>
      <w:color w:val="006060"/>
      <w:kern w:val="0"/>
      <w:sz w:val="56"/>
      <w:szCs w:val="56"/>
      <w14:ligatures w14:val="none"/>
    </w:rPr>
  </w:style>
  <w:style w:type="character" w:customStyle="1" w:styleId="DocumentHeaderPage1Char">
    <w:name w:val="Document Header Page 1 Char"/>
    <w:basedOn w:val="DefaultParagraphFont"/>
    <w:link w:val="DocumentHeaderPage1"/>
    <w:rsid w:val="00CB70B1"/>
    <w:rPr>
      <w:rFonts w:ascii="Arial" w:eastAsia="MS Mincho" w:hAnsi="Arial" w:cs="Times New Roman"/>
      <w:b/>
      <w:color w:val="006060"/>
      <w:kern w:val="0"/>
      <w:sz w:val="56"/>
      <w:szCs w:val="56"/>
      <w14:ligatures w14:val="none"/>
    </w:rPr>
  </w:style>
  <w:style w:type="paragraph" w:customStyle="1" w:styleId="HeaderGreen">
    <w:name w:val="Header Green"/>
    <w:basedOn w:val="Normal"/>
    <w:link w:val="HeaderGreenChar"/>
    <w:qFormat/>
    <w:rsid w:val="002E1E14"/>
    <w:pPr>
      <w:spacing w:after="0" w:line="240" w:lineRule="auto"/>
    </w:pPr>
    <w:rPr>
      <w:rFonts w:ascii="Arial" w:eastAsia="MS Mincho" w:hAnsi="Arial" w:cs="Helvetica"/>
      <w:color w:val="006060"/>
      <w:kern w:val="0"/>
      <w:sz w:val="32"/>
      <w14:ligatures w14:val="none"/>
    </w:rPr>
  </w:style>
  <w:style w:type="character" w:customStyle="1" w:styleId="HeaderGreenChar">
    <w:name w:val="Header Green Char"/>
    <w:basedOn w:val="DefaultParagraphFont"/>
    <w:link w:val="HeaderGreen"/>
    <w:rsid w:val="002E1E14"/>
    <w:rPr>
      <w:rFonts w:ascii="Arial" w:eastAsia="MS Mincho" w:hAnsi="Arial" w:cs="Helvetica"/>
      <w:color w:val="006060"/>
      <w:kern w:val="0"/>
      <w:sz w:val="32"/>
      <w:szCs w:val="24"/>
      <w14:ligatures w14:val="none"/>
    </w:rPr>
  </w:style>
  <w:style w:type="paragraph" w:customStyle="1" w:styleId="Body12pt">
    <w:name w:val="Body 12pt"/>
    <w:basedOn w:val="Normal"/>
    <w:link w:val="Body12ptChar"/>
    <w:qFormat/>
    <w:rsid w:val="00F878CB"/>
    <w:pPr>
      <w:spacing w:after="0" w:line="240" w:lineRule="auto"/>
    </w:pPr>
    <w:rPr>
      <w:rFonts w:ascii="Arial" w:eastAsia="MS Mincho" w:hAnsi="Arial" w:cs="Arial"/>
      <w:kern w:val="0"/>
      <w14:ligatures w14:val="none"/>
    </w:rPr>
  </w:style>
  <w:style w:type="character" w:customStyle="1" w:styleId="Body12ptChar">
    <w:name w:val="Body 12pt Char"/>
    <w:basedOn w:val="DefaultParagraphFont"/>
    <w:link w:val="Body12pt"/>
    <w:rsid w:val="00F878CB"/>
    <w:rPr>
      <w:rFonts w:ascii="Arial" w:eastAsia="MS Mincho" w:hAnsi="Arial" w:cs="Arial"/>
      <w:color w:val="000000"/>
      <w:kern w:val="0"/>
      <w:sz w:val="24"/>
      <w:szCs w:val="24"/>
      <w14:ligatures w14:val="none"/>
    </w:rPr>
  </w:style>
  <w:style w:type="table" w:customStyle="1" w:styleId="SLCTable">
    <w:name w:val="SLC Table"/>
    <w:basedOn w:val="TableNormal"/>
    <w:uiPriority w:val="99"/>
    <w:rsid w:val="004D1529"/>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color w:val="auto"/>
      </w:rPr>
      <w:tblPr/>
      <w:tcPr>
        <w:shd w:val="clear" w:color="auto" w:fill="C7DA80"/>
      </w:tcPr>
    </w:tblStylePr>
    <w:tblStylePr w:type="band1Horz">
      <w:tblPr/>
      <w:tcPr>
        <w:shd w:val="clear" w:color="auto" w:fill="CBD2D2"/>
      </w:tcPr>
    </w:tblStylePr>
    <w:tblStylePr w:type="band2Horz">
      <w:tblPr/>
      <w:tcPr>
        <w:shd w:val="clear" w:color="auto" w:fill="E7EAEA"/>
      </w:tcPr>
    </w:tblStylePr>
  </w:style>
  <w:style w:type="paragraph" w:customStyle="1" w:styleId="Body12ptBold">
    <w:name w:val="Body 12pt Bold"/>
    <w:basedOn w:val="Body12pt"/>
    <w:link w:val="Body12ptBoldChar"/>
    <w:qFormat/>
    <w:rsid w:val="00640135"/>
    <w:rPr>
      <w:b/>
      <w:bCs/>
    </w:rPr>
  </w:style>
  <w:style w:type="character" w:customStyle="1" w:styleId="Body12ptBoldChar">
    <w:name w:val="Body 12pt Bold Char"/>
    <w:basedOn w:val="Body12ptChar"/>
    <w:link w:val="Body12ptBold"/>
    <w:rsid w:val="00640135"/>
    <w:rPr>
      <w:rFonts w:ascii="Arial" w:eastAsia="MS Mincho" w:hAnsi="Arial" w:cs="Arial"/>
      <w:b/>
      <w:bCs/>
      <w:color w:val="000000"/>
      <w:kern w:val="0"/>
      <w:sz w:val="24"/>
      <w:szCs w:val="24"/>
      <w14:ligatures w14:val="none"/>
    </w:rPr>
  </w:style>
  <w:style w:type="table" w:customStyle="1" w:styleId="Calendar1">
    <w:name w:val="Calendar 1"/>
    <w:basedOn w:val="TableNormal"/>
    <w:uiPriority w:val="99"/>
    <w:qFormat/>
    <w:rsid w:val="003C7333"/>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HyperlinkSLC">
    <w:name w:val="Hyperlink SLC"/>
    <w:basedOn w:val="Body12pt"/>
    <w:link w:val="HyperlinkSLCChar"/>
    <w:qFormat/>
    <w:rsid w:val="00DD250E"/>
    <w:rPr>
      <w:b/>
      <w:color w:val="0E2841" w:themeColor="text2"/>
      <w:u w:val="single"/>
    </w:rPr>
  </w:style>
  <w:style w:type="character" w:customStyle="1" w:styleId="HyperlinkSLCChar">
    <w:name w:val="Hyperlink SLC Char"/>
    <w:basedOn w:val="Body12ptChar"/>
    <w:link w:val="HyperlinkSLC"/>
    <w:rsid w:val="00DD250E"/>
    <w:rPr>
      <w:rFonts w:ascii="Arial" w:eastAsia="MS Mincho" w:hAnsi="Arial" w:cs="Arial"/>
      <w:b/>
      <w:color w:val="0E2841" w:themeColor="text2"/>
      <w:kern w:val="0"/>
      <w:sz w:val="24"/>
      <w:szCs w:val="24"/>
      <w:u w:val="single"/>
      <w14:ligatures w14:val="none"/>
    </w:rPr>
  </w:style>
  <w:style w:type="character" w:styleId="Hyperlink">
    <w:name w:val="Hyperlink"/>
    <w:basedOn w:val="DefaultParagraphFont"/>
    <w:uiPriority w:val="99"/>
    <w:unhideWhenUsed/>
    <w:rsid w:val="00DD250E"/>
    <w:rPr>
      <w:color w:val="467886" w:themeColor="hyperlink"/>
      <w:u w:val="single"/>
    </w:rPr>
  </w:style>
  <w:style w:type="character" w:styleId="UnresolvedMention">
    <w:name w:val="Unresolved Mention"/>
    <w:basedOn w:val="DefaultParagraphFont"/>
    <w:uiPriority w:val="99"/>
    <w:semiHidden/>
    <w:unhideWhenUsed/>
    <w:rsid w:val="00DD250E"/>
    <w:rPr>
      <w:color w:val="605E5C"/>
      <w:shd w:val="clear" w:color="auto" w:fill="E1DFDD"/>
    </w:rPr>
  </w:style>
  <w:style w:type="paragraph" w:styleId="Revision">
    <w:name w:val="Revision"/>
    <w:hidden/>
    <w:uiPriority w:val="99"/>
    <w:semiHidden/>
    <w:rsid w:val="009B0319"/>
    <w:pPr>
      <w:spacing w:after="0" w:line="240" w:lineRule="auto"/>
    </w:pPr>
  </w:style>
  <w:style w:type="character" w:styleId="CommentReference">
    <w:name w:val="annotation reference"/>
    <w:basedOn w:val="DefaultParagraphFont"/>
    <w:uiPriority w:val="99"/>
    <w:semiHidden/>
    <w:unhideWhenUsed/>
    <w:rsid w:val="009B0319"/>
    <w:rPr>
      <w:sz w:val="16"/>
      <w:szCs w:val="16"/>
    </w:rPr>
  </w:style>
  <w:style w:type="paragraph" w:styleId="CommentText">
    <w:name w:val="annotation text"/>
    <w:basedOn w:val="Normal"/>
    <w:link w:val="CommentTextChar"/>
    <w:uiPriority w:val="99"/>
    <w:unhideWhenUsed/>
    <w:rsid w:val="009B0319"/>
    <w:pPr>
      <w:spacing w:line="240" w:lineRule="auto"/>
    </w:pPr>
    <w:rPr>
      <w:sz w:val="20"/>
      <w:szCs w:val="20"/>
    </w:rPr>
  </w:style>
  <w:style w:type="character" w:customStyle="1" w:styleId="CommentTextChar">
    <w:name w:val="Comment Text Char"/>
    <w:basedOn w:val="DefaultParagraphFont"/>
    <w:link w:val="CommentText"/>
    <w:uiPriority w:val="99"/>
    <w:rsid w:val="009B0319"/>
    <w:rPr>
      <w:sz w:val="20"/>
      <w:szCs w:val="20"/>
    </w:rPr>
  </w:style>
  <w:style w:type="paragraph" w:styleId="CommentSubject">
    <w:name w:val="annotation subject"/>
    <w:basedOn w:val="CommentText"/>
    <w:next w:val="CommentText"/>
    <w:link w:val="CommentSubjectChar"/>
    <w:uiPriority w:val="99"/>
    <w:semiHidden/>
    <w:unhideWhenUsed/>
    <w:rsid w:val="009B0319"/>
    <w:rPr>
      <w:b/>
      <w:bCs/>
    </w:rPr>
  </w:style>
  <w:style w:type="character" w:customStyle="1" w:styleId="CommentSubjectChar">
    <w:name w:val="Comment Subject Char"/>
    <w:basedOn w:val="CommentTextChar"/>
    <w:link w:val="CommentSubject"/>
    <w:uiPriority w:val="99"/>
    <w:semiHidden/>
    <w:rsid w:val="009B0319"/>
    <w:rPr>
      <w:b/>
      <w:bCs/>
      <w:sz w:val="20"/>
      <w:szCs w:val="20"/>
    </w:rPr>
  </w:style>
  <w:style w:type="paragraph" w:styleId="TOC1">
    <w:name w:val="toc 1"/>
    <w:hidden/>
    <w:uiPriority w:val="39"/>
    <w:rsid w:val="007229C2"/>
    <w:pPr>
      <w:spacing w:after="97"/>
      <w:ind w:left="457" w:right="23" w:hanging="10"/>
    </w:pPr>
    <w:rPr>
      <w:rFonts w:ascii="Calibri" w:eastAsia="Calibri" w:hAnsi="Calibri" w:cs="Calibri"/>
      <w:color w:val="000000"/>
      <w:szCs w:val="24"/>
      <w:lang w:eastAsia="en-GB"/>
    </w:rPr>
  </w:style>
  <w:style w:type="paragraph" w:styleId="TOC2">
    <w:name w:val="toc 2"/>
    <w:hidden/>
    <w:uiPriority w:val="39"/>
    <w:rsid w:val="007229C2"/>
    <w:pPr>
      <w:spacing w:after="97"/>
      <w:ind w:left="1261" w:right="23" w:hanging="10"/>
    </w:pPr>
    <w:rPr>
      <w:rFonts w:ascii="Calibri" w:eastAsia="Calibri" w:hAnsi="Calibri" w:cs="Calibri"/>
      <w:color w:val="000000"/>
      <w:szCs w:val="24"/>
      <w:lang w:eastAsia="en-GB"/>
    </w:rPr>
  </w:style>
  <w:style w:type="table" w:customStyle="1" w:styleId="TableGrid0">
    <w:name w:val="TableGrid"/>
    <w:rsid w:val="007229C2"/>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customStyle="1" w:styleId="SLCReportTitle">
    <w:name w:val="SLC Report Title"/>
    <w:basedOn w:val="Normal"/>
    <w:rsid w:val="00280C92"/>
    <w:pPr>
      <w:autoSpaceDE w:val="0"/>
      <w:autoSpaceDN w:val="0"/>
      <w:adjustRightInd w:val="0"/>
      <w:spacing w:after="160" w:line="259" w:lineRule="auto"/>
      <w:ind w:left="0" w:firstLine="0"/>
    </w:pPr>
    <w:rPr>
      <w:rFonts w:ascii="Arial" w:hAnsi="Arial" w:cs="Verdana"/>
      <w:bCs/>
      <w:color w:val="FFFFFF"/>
      <w:kern w:val="0"/>
      <w:sz w:val="44"/>
      <w:szCs w:val="56"/>
      <w:lang w:eastAsia="en-US"/>
      <w14:ligatures w14:val="none"/>
    </w:rPr>
  </w:style>
  <w:style w:type="paragraph" w:customStyle="1" w:styleId="SLCDocStatus">
    <w:name w:val="SLC Doc Status"/>
    <w:basedOn w:val="Normal"/>
    <w:rsid w:val="00280C92"/>
    <w:pPr>
      <w:spacing w:before="60" w:after="60" w:line="259" w:lineRule="auto"/>
      <w:ind w:left="0" w:firstLine="0"/>
    </w:pPr>
    <w:rPr>
      <w:rFonts w:ascii="Arial" w:hAnsi="Arial" w:cs="Times New Roman"/>
      <w:spacing w:val="-5"/>
      <w:kern w:val="0"/>
      <w:sz w:val="22"/>
      <w:szCs w:val="22"/>
      <w:lang w:eastAsia="en-US"/>
      <w14:ligatures w14:val="none"/>
    </w:rPr>
  </w:style>
  <w:style w:type="paragraph" w:customStyle="1" w:styleId="SLCDocDate">
    <w:name w:val="SLC Doc Date"/>
    <w:basedOn w:val="Normal"/>
    <w:rsid w:val="00280C92"/>
    <w:pPr>
      <w:spacing w:before="120" w:after="120" w:line="259" w:lineRule="auto"/>
      <w:ind w:left="0" w:firstLine="0"/>
    </w:pPr>
    <w:rPr>
      <w:rFonts w:ascii="Arial" w:hAnsi="Arial" w:cs="Times New Roman"/>
      <w:spacing w:val="-5"/>
      <w:kern w:val="0"/>
      <w:sz w:val="20"/>
      <w:szCs w:val="22"/>
      <w:lang w:eastAsia="en-US"/>
      <w14:ligatures w14:val="none"/>
    </w:rPr>
  </w:style>
  <w:style w:type="table" w:styleId="GridTable2-Accent1">
    <w:name w:val="Grid Table 2 Accent 1"/>
    <w:basedOn w:val="TableNormal"/>
    <w:uiPriority w:val="47"/>
    <w:rsid w:val="00280C92"/>
    <w:pPr>
      <w:spacing w:after="0" w:line="240" w:lineRule="auto"/>
    </w:pPr>
    <w:rPr>
      <w:rFonts w:ascii="Cambria" w:eastAsia="MS Mincho" w:hAnsi="Cambria" w:cs="Times New Roman"/>
      <w:kern w:val="0"/>
      <w:sz w:val="20"/>
      <w:szCs w:val="20"/>
      <w14:ligatures w14:val="none"/>
    </w:rPr>
    <w:tblPr>
      <w:tblStyleRowBandSize w:val="1"/>
      <w:tblStyleColBandSize w:val="1"/>
      <w:tblBorders>
        <w:top w:val="single" w:sz="2" w:space="0" w:color="06FFFF" w:themeColor="accent1" w:themeTint="99"/>
        <w:bottom w:val="single" w:sz="2" w:space="0" w:color="06FFFF" w:themeColor="accent1" w:themeTint="99"/>
        <w:insideH w:val="single" w:sz="2" w:space="0" w:color="06FFFF" w:themeColor="accent1" w:themeTint="99"/>
        <w:insideV w:val="single" w:sz="2" w:space="0" w:color="06FFFF" w:themeColor="accent1" w:themeTint="99"/>
      </w:tblBorders>
    </w:tblPr>
    <w:tblStylePr w:type="firstRow">
      <w:rPr>
        <w:b/>
        <w:bCs/>
      </w:rPr>
      <w:tblPr/>
      <w:tcPr>
        <w:tcBorders>
          <w:top w:val="nil"/>
          <w:bottom w:val="single" w:sz="12" w:space="0" w:color="06FFFF" w:themeColor="accent1" w:themeTint="99"/>
          <w:insideH w:val="nil"/>
          <w:insideV w:val="nil"/>
        </w:tcBorders>
        <w:shd w:val="clear" w:color="auto" w:fill="FFFFFF" w:themeFill="background1"/>
      </w:tcPr>
    </w:tblStylePr>
    <w:tblStylePr w:type="lastRow">
      <w:rPr>
        <w:b/>
        <w:bCs/>
      </w:rPr>
      <w:tblPr/>
      <w:tcPr>
        <w:tcBorders>
          <w:top w:val="double" w:sz="2" w:space="0" w:color="06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FFFF" w:themeFill="accent1" w:themeFillTint="33"/>
      </w:tcPr>
    </w:tblStylePr>
    <w:tblStylePr w:type="band1Horz">
      <w:tblPr/>
      <w:tcPr>
        <w:shd w:val="clear" w:color="auto" w:fill="ACFF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5614">
      <w:bodyDiv w:val="1"/>
      <w:marLeft w:val="0"/>
      <w:marRight w:val="0"/>
      <w:marTop w:val="0"/>
      <w:marBottom w:val="0"/>
      <w:divBdr>
        <w:top w:val="none" w:sz="0" w:space="0" w:color="auto"/>
        <w:left w:val="none" w:sz="0" w:space="0" w:color="auto"/>
        <w:bottom w:val="none" w:sz="0" w:space="0" w:color="auto"/>
        <w:right w:val="none" w:sz="0" w:space="0" w:color="auto"/>
      </w:divBdr>
    </w:div>
    <w:div w:id="9245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C Office Theme">
      <a:dk1>
        <a:sysClr val="windowText" lastClr="000000"/>
      </a:dk1>
      <a:lt1>
        <a:sysClr val="window" lastClr="FFFFFF"/>
      </a:lt1>
      <a:dk2>
        <a:srgbClr val="0E2841"/>
      </a:dk2>
      <a:lt2>
        <a:srgbClr val="E8E8E8"/>
      </a:lt2>
      <a:accent1>
        <a:srgbClr val="006060"/>
      </a:accent1>
      <a:accent2>
        <a:srgbClr val="E97132"/>
      </a:accent2>
      <a:accent3>
        <a:srgbClr val="AACA3D"/>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DD3C-24B7-4085-8C27-9B8694A1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2313</Words>
  <Characters>13187</Characters>
  <Application>Microsoft Office Word</Application>
  <DocSecurity>0</DocSecurity>
  <Lines>109</Lines>
  <Paragraphs>30</Paragraphs>
  <ScaleCrop>false</ScaleCrop>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Kersse</dc:creator>
  <cp:keywords/>
  <dc:description/>
  <cp:lastModifiedBy>Oonagh White</cp:lastModifiedBy>
  <cp:revision>3</cp:revision>
  <dcterms:created xsi:type="dcterms:W3CDTF">2026-05-07T12:46:00Z</dcterms:created>
  <dcterms:modified xsi:type="dcterms:W3CDTF">2026-05-07T14:14:00Z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560579a2,79bac9cc,79ff1adb</vt:lpwstr>
  </property>
  <property fmtid="{D5CDD505-2E9C-101B-9397-08002B2CF9AE}" pid="3" name="ClassificationContentMarkingHeaderFontProps">
    <vt:lpwstr>#000000,11,Aptos</vt:lpwstr>
  </property>
  <property fmtid="{D5CDD505-2E9C-101B-9397-08002B2CF9AE}" pid="4" name="ClassificationContentMarkingHeaderText">
    <vt:lpwstr>OFFICIAL</vt:lpwstr>
  </property>
  <property fmtid="{D5CDD505-2E9C-101B-9397-08002B2CF9AE}" pid="5" name="ClassificationContentMarkingFooterShapeIds">
    <vt:lpwstr>b124b5f,11ac38ca,7f20960d</vt:lpwstr>
  </property>
  <property fmtid="{D5CDD505-2E9C-101B-9397-08002B2CF9AE}" pid="6" name="ClassificationContentMarkingFooterFontProps">
    <vt:lpwstr>#000000,9,Aptos</vt:lpwstr>
  </property>
  <property fmtid="{D5CDD505-2E9C-101B-9397-08002B2CF9AE}" pid="7" name="ClassificationContentMarkingFooterText">
    <vt:lpwstr>OFFICIAL</vt:lpwstr>
  </property>
  <property fmtid="{D5CDD505-2E9C-101B-9397-08002B2CF9AE}" pid="8" name="MSIP_Label_7bbd37d9-d9ac-4b79-83be-bb7da6ab464c_Enabled">
    <vt:lpwstr>true</vt:lpwstr>
  </property>
  <property fmtid="{D5CDD505-2E9C-101B-9397-08002B2CF9AE}" pid="9" name="MSIP_Label_7bbd37d9-d9ac-4b79-83be-bb7da6ab464c_SetDate">
    <vt:lpwstr>2026-04-08T07:09:57Z</vt:lpwstr>
  </property>
  <property fmtid="{D5CDD505-2E9C-101B-9397-08002B2CF9AE}" pid="10" name="MSIP_Label_7bbd37d9-d9ac-4b79-83be-bb7da6ab464c_Method">
    <vt:lpwstr>Privileged</vt:lpwstr>
  </property>
  <property fmtid="{D5CDD505-2E9C-101B-9397-08002B2CF9AE}" pid="11" name="MSIP_Label_7bbd37d9-d9ac-4b79-83be-bb7da6ab464c_Name">
    <vt:lpwstr>OFFICIAL</vt:lpwstr>
  </property>
  <property fmtid="{D5CDD505-2E9C-101B-9397-08002B2CF9AE}" pid="12" name="MSIP_Label_7bbd37d9-d9ac-4b79-83be-bb7da6ab464c_SiteId">
    <vt:lpwstr>4c6898a9-8fca-42f9-aa92-82cb3e252bc6</vt:lpwstr>
  </property>
  <property fmtid="{D5CDD505-2E9C-101B-9397-08002B2CF9AE}" pid="13" name="MSIP_Label_7bbd37d9-d9ac-4b79-83be-bb7da6ab464c_ActionId">
    <vt:lpwstr>9aac40ff-35bc-4195-a0c0-a3a3acea450f</vt:lpwstr>
  </property>
  <property fmtid="{D5CDD505-2E9C-101B-9397-08002B2CF9AE}" pid="14" name="MSIP_Label_7bbd37d9-d9ac-4b79-83be-bb7da6ab464c_ContentBits">
    <vt:lpwstr>3</vt:lpwstr>
  </property>
  <property fmtid="{D5CDD505-2E9C-101B-9397-08002B2CF9AE}" pid="15" name="MSIP_Label_7bbd37d9-d9ac-4b79-83be-bb7da6ab464c_Tag">
    <vt:lpwstr>10, 0, 1, 1</vt:lpwstr>
  </property>
</Properties>
</file>