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777F" w14:textId="77777777" w:rsidR="00DD560B" w:rsidRDefault="00DD560B" w:rsidP="00DD560B">
      <w:pPr>
        <w:pStyle w:val="DocumentHeaderPage1"/>
        <w:rPr>
          <w:b w:val="0"/>
          <w:bCs/>
        </w:rPr>
      </w:pPr>
    </w:p>
    <w:p w14:paraId="1DA5B2DF" w14:textId="77777777" w:rsidR="00DD560B" w:rsidRDefault="00DD560B" w:rsidP="00DD560B">
      <w:pPr>
        <w:pStyle w:val="DocumentHeaderPage1"/>
        <w:rPr>
          <w:b w:val="0"/>
          <w:bCs/>
        </w:rPr>
      </w:pPr>
    </w:p>
    <w:p w14:paraId="4049AD61" w14:textId="77777777" w:rsidR="00DD560B" w:rsidRDefault="00DD560B" w:rsidP="00DD560B">
      <w:pPr>
        <w:pStyle w:val="DocumentHeaderPage1"/>
        <w:rPr>
          <w:b w:val="0"/>
          <w:bCs/>
        </w:rPr>
      </w:pPr>
    </w:p>
    <w:p w14:paraId="7657DC29" w14:textId="77777777" w:rsidR="00DD560B" w:rsidRDefault="00DD560B" w:rsidP="00DD560B">
      <w:pPr>
        <w:pStyle w:val="DocumentHeaderPage1"/>
        <w:rPr>
          <w:b w:val="0"/>
          <w:bCs/>
        </w:rPr>
      </w:pPr>
    </w:p>
    <w:p w14:paraId="3124E949" w14:textId="77777777" w:rsidR="00DD560B" w:rsidRDefault="00DD560B" w:rsidP="00DD560B">
      <w:pPr>
        <w:pStyle w:val="DocumentHeaderPage1"/>
        <w:rPr>
          <w:b w:val="0"/>
          <w:bCs/>
        </w:rPr>
      </w:pPr>
    </w:p>
    <w:p w14:paraId="237F3EDA" w14:textId="77777777" w:rsidR="00DD560B" w:rsidRDefault="00DD560B" w:rsidP="00DD560B">
      <w:pPr>
        <w:pStyle w:val="DocumentHeaderPage1"/>
        <w:rPr>
          <w:b w:val="0"/>
          <w:bCs/>
        </w:rPr>
      </w:pPr>
    </w:p>
    <w:p w14:paraId="4B120BD3" w14:textId="77777777" w:rsidR="00DD560B" w:rsidRDefault="00DD560B" w:rsidP="00DD560B">
      <w:pPr>
        <w:pStyle w:val="DocumentHeaderPage1"/>
        <w:rPr>
          <w:b w:val="0"/>
          <w:bCs/>
        </w:rPr>
      </w:pPr>
    </w:p>
    <w:p w14:paraId="20754EDA" w14:textId="77777777" w:rsidR="00DD560B" w:rsidRDefault="00DD560B" w:rsidP="00DD560B">
      <w:pPr>
        <w:pStyle w:val="DocumentHeaderPage1"/>
        <w:rPr>
          <w:b w:val="0"/>
          <w:bCs/>
        </w:rPr>
      </w:pPr>
    </w:p>
    <w:p w14:paraId="0184E24C" w14:textId="77777777" w:rsidR="00DD560B" w:rsidRDefault="00DD560B" w:rsidP="00DD560B">
      <w:pPr>
        <w:pStyle w:val="DocumentHeaderPage1"/>
        <w:rPr>
          <w:b w:val="0"/>
          <w:bCs/>
        </w:rPr>
      </w:pPr>
    </w:p>
    <w:p w14:paraId="41C73207" w14:textId="72EFA8D2" w:rsidR="00DD560B" w:rsidRPr="00DD560B" w:rsidRDefault="00DD560B" w:rsidP="00DD560B">
      <w:pPr>
        <w:pStyle w:val="DocumentHeaderPage1"/>
        <w:rPr>
          <w:b w:val="0"/>
          <w:bCs/>
        </w:rPr>
      </w:pPr>
      <w:r w:rsidRPr="00DD560B">
        <w:rPr>
          <w:b w:val="0"/>
          <w:bCs/>
        </w:rPr>
        <w:t xml:space="preserve">Courses Management </w:t>
      </w:r>
    </w:p>
    <w:p w14:paraId="11D7145B" w14:textId="77777777" w:rsidR="00DD560B" w:rsidRPr="00DD560B" w:rsidRDefault="00DD560B" w:rsidP="00DD560B">
      <w:pPr>
        <w:pStyle w:val="DocumentHeaderPage1"/>
        <w:rPr>
          <w:b w:val="0"/>
          <w:bCs/>
        </w:rPr>
      </w:pPr>
      <w:r w:rsidRPr="00DD560B">
        <w:rPr>
          <w:b w:val="0"/>
          <w:bCs/>
        </w:rPr>
        <w:t>Service Webinar 2024</w:t>
      </w:r>
    </w:p>
    <w:p w14:paraId="4D36BC36" w14:textId="6064742C" w:rsidR="00630BD9" w:rsidRPr="00DD560B" w:rsidRDefault="00DD560B" w:rsidP="00DD560B">
      <w:pPr>
        <w:pStyle w:val="DocumentHeaderPage1"/>
      </w:pPr>
      <w:r w:rsidRPr="00DD560B">
        <w:t xml:space="preserve">Questions </w:t>
      </w:r>
      <w:r w:rsidR="00B14944">
        <w:t>and</w:t>
      </w:r>
      <w:r w:rsidRPr="00DD560B">
        <w:t xml:space="preserve"> Answers</w:t>
      </w:r>
    </w:p>
    <w:p w14:paraId="40F78E00" w14:textId="77777777" w:rsidR="00630BD9" w:rsidRDefault="00630BD9" w:rsidP="007A652C">
      <w:pPr>
        <w:pStyle w:val="Body12pt"/>
        <w:rPr>
          <w:b/>
          <w:bCs/>
          <w:u w:val="single"/>
        </w:rPr>
      </w:pPr>
    </w:p>
    <w:p w14:paraId="6D8FCB83" w14:textId="77777777" w:rsidR="00DD560B" w:rsidRDefault="00DD560B" w:rsidP="007A652C">
      <w:pPr>
        <w:pStyle w:val="Body12pt"/>
        <w:rPr>
          <w:b/>
          <w:bCs/>
          <w:u w:val="single"/>
        </w:rPr>
      </w:pPr>
    </w:p>
    <w:p w14:paraId="6F3B99BD" w14:textId="77777777" w:rsidR="00DD560B" w:rsidRDefault="00DD560B" w:rsidP="007A652C">
      <w:pPr>
        <w:pStyle w:val="Body12pt"/>
        <w:rPr>
          <w:b/>
          <w:bCs/>
          <w:u w:val="single"/>
        </w:rPr>
      </w:pPr>
    </w:p>
    <w:p w14:paraId="15511B50" w14:textId="77777777" w:rsidR="00DD560B" w:rsidRDefault="00DD560B" w:rsidP="007A652C">
      <w:pPr>
        <w:pStyle w:val="Body12pt"/>
        <w:rPr>
          <w:b/>
          <w:bCs/>
          <w:u w:val="single"/>
        </w:rPr>
      </w:pPr>
    </w:p>
    <w:p w14:paraId="60693C35" w14:textId="77777777" w:rsidR="00DD560B" w:rsidRDefault="00DD560B" w:rsidP="007A652C">
      <w:pPr>
        <w:pStyle w:val="Body12pt"/>
        <w:rPr>
          <w:b/>
          <w:bCs/>
          <w:u w:val="single"/>
        </w:rPr>
      </w:pPr>
    </w:p>
    <w:p w14:paraId="329A83A3" w14:textId="77777777" w:rsidR="00DD560B" w:rsidRDefault="00DD560B" w:rsidP="007A652C">
      <w:pPr>
        <w:pStyle w:val="Body12pt"/>
        <w:rPr>
          <w:b/>
          <w:bCs/>
          <w:u w:val="single"/>
        </w:rPr>
      </w:pPr>
    </w:p>
    <w:p w14:paraId="0AE3B3FF" w14:textId="77777777" w:rsidR="00DD560B" w:rsidRDefault="00DD560B" w:rsidP="007A652C">
      <w:pPr>
        <w:pStyle w:val="Body12pt"/>
        <w:rPr>
          <w:b/>
          <w:bCs/>
          <w:u w:val="single"/>
        </w:rPr>
      </w:pPr>
    </w:p>
    <w:p w14:paraId="3E5D8CAD" w14:textId="77777777" w:rsidR="00DD560B" w:rsidRDefault="00DD560B" w:rsidP="007A652C">
      <w:pPr>
        <w:pStyle w:val="Body12pt"/>
        <w:rPr>
          <w:b/>
          <w:bCs/>
          <w:u w:val="single"/>
        </w:rPr>
      </w:pPr>
    </w:p>
    <w:p w14:paraId="34679782" w14:textId="77777777" w:rsidR="00DD560B" w:rsidRDefault="00DD560B" w:rsidP="007A652C">
      <w:pPr>
        <w:pStyle w:val="Body12pt"/>
        <w:rPr>
          <w:b/>
          <w:bCs/>
          <w:u w:val="single"/>
        </w:rPr>
      </w:pPr>
    </w:p>
    <w:p w14:paraId="0A7F1663" w14:textId="77777777" w:rsidR="00DD560B" w:rsidRDefault="00DD560B" w:rsidP="007A652C">
      <w:pPr>
        <w:pStyle w:val="Body12pt"/>
        <w:rPr>
          <w:b/>
          <w:bCs/>
          <w:u w:val="single"/>
        </w:rPr>
      </w:pPr>
    </w:p>
    <w:p w14:paraId="05EDC68E" w14:textId="77777777" w:rsidR="00DD560B" w:rsidRDefault="00DD560B" w:rsidP="007A652C">
      <w:pPr>
        <w:pStyle w:val="Body12pt"/>
        <w:rPr>
          <w:b/>
          <w:bCs/>
          <w:u w:val="single"/>
        </w:rPr>
      </w:pPr>
    </w:p>
    <w:p w14:paraId="6CC1B0EA" w14:textId="77777777" w:rsidR="00DD560B" w:rsidRDefault="00DD560B" w:rsidP="007A652C">
      <w:pPr>
        <w:pStyle w:val="Body12pt"/>
        <w:rPr>
          <w:b/>
          <w:bCs/>
          <w:u w:val="single"/>
        </w:rPr>
      </w:pPr>
    </w:p>
    <w:p w14:paraId="50DAC8F3" w14:textId="77777777" w:rsidR="00DD560B" w:rsidRDefault="00DD560B" w:rsidP="007A652C">
      <w:pPr>
        <w:pStyle w:val="Body12pt"/>
        <w:rPr>
          <w:b/>
          <w:bCs/>
          <w:u w:val="single"/>
        </w:rPr>
      </w:pPr>
    </w:p>
    <w:p w14:paraId="0752977E" w14:textId="77777777" w:rsidR="00DD560B" w:rsidRDefault="00DD560B" w:rsidP="007A652C">
      <w:pPr>
        <w:pStyle w:val="Body12pt"/>
        <w:rPr>
          <w:b/>
          <w:bCs/>
          <w:u w:val="single"/>
        </w:rPr>
      </w:pPr>
    </w:p>
    <w:p w14:paraId="0AC4391C" w14:textId="77777777" w:rsidR="00DD560B" w:rsidRDefault="00DD560B" w:rsidP="007A652C">
      <w:pPr>
        <w:pStyle w:val="Body12pt"/>
        <w:rPr>
          <w:b/>
          <w:bCs/>
          <w:u w:val="single"/>
        </w:rPr>
      </w:pPr>
    </w:p>
    <w:p w14:paraId="4EA87EBB" w14:textId="77777777" w:rsidR="00DD560B" w:rsidRDefault="00DD560B" w:rsidP="007A652C">
      <w:pPr>
        <w:pStyle w:val="Body12pt"/>
        <w:rPr>
          <w:b/>
          <w:bCs/>
          <w:u w:val="single"/>
        </w:rPr>
      </w:pPr>
    </w:p>
    <w:p w14:paraId="33B92B3D" w14:textId="77777777" w:rsidR="00DD560B" w:rsidRDefault="00DD560B" w:rsidP="007A652C">
      <w:pPr>
        <w:pStyle w:val="Body12pt"/>
        <w:rPr>
          <w:b/>
          <w:bCs/>
          <w:u w:val="single"/>
        </w:rPr>
      </w:pPr>
    </w:p>
    <w:p w14:paraId="1CFF4DBE" w14:textId="77777777" w:rsidR="00DD560B" w:rsidRDefault="00DD560B" w:rsidP="007A652C">
      <w:pPr>
        <w:pStyle w:val="Body12pt"/>
        <w:rPr>
          <w:b/>
          <w:bCs/>
          <w:u w:val="single"/>
        </w:rPr>
      </w:pPr>
    </w:p>
    <w:p w14:paraId="4A53A0E0" w14:textId="77777777" w:rsidR="00DD560B" w:rsidRDefault="00DD560B" w:rsidP="007A652C">
      <w:pPr>
        <w:pStyle w:val="Body12pt"/>
        <w:rPr>
          <w:b/>
          <w:bCs/>
          <w:u w:val="single"/>
        </w:rPr>
      </w:pPr>
    </w:p>
    <w:p w14:paraId="46214814" w14:textId="77777777" w:rsidR="00DD560B" w:rsidRDefault="00DD560B" w:rsidP="007A652C">
      <w:pPr>
        <w:pStyle w:val="Body12pt"/>
        <w:rPr>
          <w:b/>
          <w:bCs/>
          <w:u w:val="single"/>
        </w:rPr>
      </w:pPr>
    </w:p>
    <w:p w14:paraId="19253093" w14:textId="77777777" w:rsidR="00515590" w:rsidRDefault="00515590" w:rsidP="00DD560B">
      <w:pPr>
        <w:pStyle w:val="HeaderGreen"/>
      </w:pPr>
    </w:p>
    <w:sdt>
      <w:sdtPr>
        <w:rPr>
          <w:rFonts w:asciiTheme="minorHAnsi" w:eastAsiaTheme="minorEastAsia" w:hAnsiTheme="minorHAnsi" w:cs="Times New Roman"/>
          <w:b/>
          <w:bCs/>
          <w:color w:val="auto"/>
          <w:sz w:val="22"/>
          <w:szCs w:val="22"/>
        </w:rPr>
        <w:id w:val="544717170"/>
        <w:docPartObj>
          <w:docPartGallery w:val="Table of Contents"/>
          <w:docPartUnique/>
        </w:docPartObj>
      </w:sdtPr>
      <w:sdtEndPr/>
      <w:sdtContent>
        <w:p w14:paraId="35CA2305" w14:textId="2564346B" w:rsidR="00656834" w:rsidRDefault="00656834">
          <w:pPr>
            <w:pStyle w:val="TOCHeading"/>
          </w:pPr>
          <w:r>
            <w:t>Table of Contents</w:t>
          </w:r>
        </w:p>
        <w:p w14:paraId="6E409740" w14:textId="77777777" w:rsidR="00656834" w:rsidRPr="00656834" w:rsidRDefault="00656834" w:rsidP="00656834">
          <w:pPr>
            <w:rPr>
              <w:lang w:val="en-US"/>
            </w:rPr>
          </w:pPr>
        </w:p>
        <w:p w14:paraId="4831ACFA" w14:textId="6A671E26" w:rsidR="00DE4A95" w:rsidRPr="00DE4A95" w:rsidRDefault="00DE4A95" w:rsidP="00DE4A95">
          <w:pPr>
            <w:pStyle w:val="TOC1"/>
          </w:pPr>
          <w:r>
            <w:t>Policy Changes</w:t>
          </w:r>
          <w:r w:rsidR="00656834">
            <w:ptab w:relativeTo="margin" w:alignment="right" w:leader="dot"/>
          </w:r>
          <w:r>
            <w:t>3</w:t>
          </w:r>
        </w:p>
        <w:p w14:paraId="08B50A92" w14:textId="431310E9" w:rsidR="00656834" w:rsidRDefault="00DE4A95" w:rsidP="00DE4A95">
          <w:pPr>
            <w:pStyle w:val="TOC2"/>
          </w:pPr>
          <w:r>
            <w:t>Eligibility</w:t>
          </w:r>
          <w:r w:rsidR="00656834">
            <w:ptab w:relativeTo="margin" w:alignment="right" w:leader="dot"/>
          </w:r>
          <w:r>
            <w:t>4</w:t>
          </w:r>
        </w:p>
        <w:p w14:paraId="24632549" w14:textId="3F678A13" w:rsidR="00656834" w:rsidRPr="00DE4A95" w:rsidRDefault="00DE4A95" w:rsidP="00DE4A95">
          <w:pPr>
            <w:pStyle w:val="TOC3"/>
          </w:pPr>
          <w:r w:rsidRPr="00DE4A95">
            <w:t>Term Dates</w:t>
          </w:r>
          <w:r w:rsidR="00656834" w:rsidRPr="00DE4A95">
            <w:ptab w:relativeTo="margin" w:alignment="right" w:leader="dot"/>
          </w:r>
          <w:r>
            <w:t>4</w:t>
          </w:r>
        </w:p>
        <w:p w14:paraId="0A9A1560" w14:textId="34017386" w:rsidR="00656834" w:rsidRPr="00DE4A95" w:rsidRDefault="00DE4A95" w:rsidP="00DE4A95">
          <w:pPr>
            <w:pStyle w:val="TOC1"/>
          </w:pPr>
          <w:r w:rsidRPr="00DE4A95">
            <w:t>Course Collection</w:t>
          </w:r>
          <w:r w:rsidR="00656834" w:rsidRPr="00DE4A95">
            <w:ptab w:relativeTo="margin" w:alignment="right" w:leader="dot"/>
          </w:r>
          <w:r w:rsidR="00656834" w:rsidRPr="00DE4A95">
            <w:t>4</w:t>
          </w:r>
        </w:p>
        <w:p w14:paraId="4302AF9F" w14:textId="704E9309" w:rsidR="00DE4A95" w:rsidRDefault="00DE4A95" w:rsidP="00DE4A95">
          <w:pPr>
            <w:pStyle w:val="TOC2"/>
          </w:pPr>
          <w:r>
            <w:t>Applying Fee Increases</w:t>
          </w:r>
          <w:r w:rsidR="00656834">
            <w:ptab w:relativeTo="margin" w:alignment="right" w:leader="dot"/>
          </w:r>
          <w:r>
            <w:t>6</w:t>
          </w:r>
        </w:p>
        <w:p w14:paraId="5DA17620" w14:textId="6903E169" w:rsidR="00DE4A95" w:rsidRDefault="00DE4A95" w:rsidP="00DE4A95">
          <w:pPr>
            <w:pStyle w:val="TOC2"/>
          </w:pPr>
          <w:r>
            <w:t>Course Information</w:t>
          </w:r>
          <w:r w:rsidR="00656834">
            <w:ptab w:relativeTo="margin" w:alignment="right" w:leader="dot"/>
          </w:r>
          <w:r>
            <w:t>7</w:t>
          </w:r>
        </w:p>
        <w:p w14:paraId="163D97D9" w14:textId="65006684" w:rsidR="00DE4A95" w:rsidRPr="00DE4A95" w:rsidRDefault="00DE4A95" w:rsidP="00DE4A95">
          <w:pPr>
            <w:pStyle w:val="TOC2"/>
          </w:pPr>
          <w:r>
            <w:t>General</w:t>
          </w:r>
          <w:r>
            <w:ptab w:relativeTo="margin" w:alignment="right" w:leader="dot"/>
          </w:r>
          <w:r>
            <w:t>8</w:t>
          </w:r>
        </w:p>
        <w:p w14:paraId="53F71ABA" w14:textId="033E9141" w:rsidR="00DE4A95" w:rsidRPr="00DE4A95" w:rsidRDefault="00DE4A95" w:rsidP="00DE4A95">
          <w:pPr>
            <w:pStyle w:val="TOC2"/>
          </w:pPr>
          <w:r>
            <w:t>Locations</w:t>
          </w:r>
          <w:r>
            <w:ptab w:relativeTo="margin" w:alignment="right" w:leader="dot"/>
          </w:r>
          <w:r>
            <w:t>8</w:t>
          </w:r>
        </w:p>
        <w:p w14:paraId="23553108" w14:textId="2C53E5E8" w:rsidR="00515590" w:rsidRPr="00515590" w:rsidRDefault="00DE4A95" w:rsidP="00CE7B44">
          <w:pPr>
            <w:pStyle w:val="TOC2"/>
          </w:pPr>
          <w:r w:rsidRPr="00DE4A95">
            <w:t>Lifelong Learning Entitlement</w:t>
          </w:r>
          <w:r w:rsidRPr="00DE4A95">
            <w:ptab w:relativeTo="margin" w:alignment="right" w:leader="dot"/>
          </w:r>
          <w:r>
            <w:t>9</w:t>
          </w:r>
        </w:p>
      </w:sdtContent>
    </w:sdt>
    <w:p w14:paraId="31C9C35C" w14:textId="77777777" w:rsidR="00515590" w:rsidRDefault="00515590" w:rsidP="00DD560B">
      <w:pPr>
        <w:pStyle w:val="HeaderGreen"/>
      </w:pPr>
    </w:p>
    <w:p w14:paraId="70CD3437" w14:textId="77777777" w:rsidR="00515590" w:rsidRDefault="00515590" w:rsidP="00DD560B">
      <w:pPr>
        <w:pStyle w:val="HeaderGreen"/>
      </w:pPr>
    </w:p>
    <w:p w14:paraId="7655ED3F" w14:textId="77777777" w:rsidR="00515590" w:rsidRDefault="00515590" w:rsidP="00DD560B">
      <w:pPr>
        <w:pStyle w:val="HeaderGreen"/>
      </w:pPr>
    </w:p>
    <w:p w14:paraId="74B23769" w14:textId="77777777" w:rsidR="00515590" w:rsidRDefault="00515590" w:rsidP="00DD560B">
      <w:pPr>
        <w:pStyle w:val="HeaderGreen"/>
      </w:pPr>
    </w:p>
    <w:p w14:paraId="731D4D1C" w14:textId="77777777" w:rsidR="00515590" w:rsidRDefault="00515590" w:rsidP="00DD560B">
      <w:pPr>
        <w:pStyle w:val="HeaderGreen"/>
      </w:pPr>
    </w:p>
    <w:p w14:paraId="7278EC73" w14:textId="77777777" w:rsidR="00515590" w:rsidRDefault="00515590" w:rsidP="00DD560B">
      <w:pPr>
        <w:pStyle w:val="HeaderGreen"/>
      </w:pPr>
    </w:p>
    <w:p w14:paraId="2BEF5796" w14:textId="77777777" w:rsidR="00515590" w:rsidRDefault="00515590" w:rsidP="00DD560B">
      <w:pPr>
        <w:pStyle w:val="HeaderGreen"/>
      </w:pPr>
    </w:p>
    <w:p w14:paraId="4E6E19FE" w14:textId="77777777" w:rsidR="00515590" w:rsidRDefault="00515590" w:rsidP="00DD560B">
      <w:pPr>
        <w:pStyle w:val="HeaderGreen"/>
      </w:pPr>
    </w:p>
    <w:p w14:paraId="10DF19F1" w14:textId="77777777" w:rsidR="00515590" w:rsidRDefault="00515590" w:rsidP="00DD560B">
      <w:pPr>
        <w:pStyle w:val="HeaderGreen"/>
      </w:pPr>
    </w:p>
    <w:p w14:paraId="56586D40" w14:textId="77777777" w:rsidR="00515590" w:rsidRDefault="00515590" w:rsidP="00DD560B">
      <w:pPr>
        <w:pStyle w:val="HeaderGreen"/>
      </w:pPr>
    </w:p>
    <w:p w14:paraId="2D03B01E" w14:textId="77777777" w:rsidR="00515590" w:rsidRDefault="00515590" w:rsidP="00DD560B">
      <w:pPr>
        <w:pStyle w:val="HeaderGreen"/>
      </w:pPr>
    </w:p>
    <w:p w14:paraId="60B7F63B" w14:textId="77777777" w:rsidR="00515590" w:rsidRDefault="00515590" w:rsidP="00DD560B">
      <w:pPr>
        <w:pStyle w:val="HeaderGreen"/>
      </w:pPr>
    </w:p>
    <w:p w14:paraId="79DBD90E" w14:textId="77777777" w:rsidR="00515590" w:rsidRDefault="00515590" w:rsidP="00DD560B">
      <w:pPr>
        <w:pStyle w:val="HeaderGreen"/>
      </w:pPr>
    </w:p>
    <w:p w14:paraId="1210B391" w14:textId="77777777" w:rsidR="00515590" w:rsidRDefault="00515590" w:rsidP="00DD560B">
      <w:pPr>
        <w:pStyle w:val="HeaderGreen"/>
      </w:pPr>
    </w:p>
    <w:p w14:paraId="225A6B49" w14:textId="77777777" w:rsidR="00515590" w:rsidRDefault="00515590" w:rsidP="00DD560B">
      <w:pPr>
        <w:pStyle w:val="HeaderGreen"/>
      </w:pPr>
    </w:p>
    <w:p w14:paraId="07621AFF" w14:textId="77777777" w:rsidR="00515590" w:rsidRDefault="00515590" w:rsidP="00DD560B">
      <w:pPr>
        <w:pStyle w:val="HeaderGreen"/>
      </w:pPr>
    </w:p>
    <w:p w14:paraId="2C6D5737" w14:textId="77777777" w:rsidR="00515590" w:rsidRDefault="00515590" w:rsidP="00DD560B">
      <w:pPr>
        <w:pStyle w:val="HeaderGreen"/>
      </w:pPr>
    </w:p>
    <w:p w14:paraId="17DB0DE3" w14:textId="77777777" w:rsidR="00515590" w:rsidRDefault="00515590" w:rsidP="00DD560B">
      <w:pPr>
        <w:pStyle w:val="HeaderGreen"/>
      </w:pPr>
    </w:p>
    <w:p w14:paraId="1093631B" w14:textId="77777777" w:rsidR="00515590" w:rsidRDefault="00515590" w:rsidP="00DD560B">
      <w:pPr>
        <w:pStyle w:val="HeaderGreen"/>
      </w:pPr>
    </w:p>
    <w:p w14:paraId="1E8D523A" w14:textId="77777777" w:rsidR="00515590" w:rsidRDefault="00515590" w:rsidP="00DD560B">
      <w:pPr>
        <w:pStyle w:val="HeaderGreen"/>
      </w:pPr>
    </w:p>
    <w:p w14:paraId="2177B46E" w14:textId="77777777" w:rsidR="00515590" w:rsidRDefault="00515590" w:rsidP="00DD560B">
      <w:pPr>
        <w:pStyle w:val="HeaderGreen"/>
      </w:pPr>
    </w:p>
    <w:p w14:paraId="20E7E1CE" w14:textId="77777777" w:rsidR="00CE7B44" w:rsidRDefault="00CE7B44" w:rsidP="00DD560B">
      <w:pPr>
        <w:pStyle w:val="HeaderGreen"/>
      </w:pPr>
    </w:p>
    <w:p w14:paraId="236C44D4" w14:textId="29A7AEC1" w:rsidR="00DD560B" w:rsidRPr="00DD560B" w:rsidRDefault="00DD560B" w:rsidP="00DD560B">
      <w:pPr>
        <w:pStyle w:val="HeaderGreen"/>
      </w:pPr>
      <w:r w:rsidRPr="00DD560B">
        <w:lastRenderedPageBreak/>
        <w:t>Policy Changes</w:t>
      </w:r>
    </w:p>
    <w:p w14:paraId="47B098BB" w14:textId="77777777" w:rsidR="00630BD9" w:rsidRDefault="00630BD9" w:rsidP="007A652C">
      <w:pPr>
        <w:pStyle w:val="Body12pt"/>
        <w:rPr>
          <w:b/>
          <w:bCs/>
          <w:u w:val="single"/>
        </w:rPr>
      </w:pPr>
    </w:p>
    <w:p w14:paraId="06DB7672" w14:textId="731FC335" w:rsidR="00DD560B" w:rsidRPr="00DD560B" w:rsidRDefault="00DD560B" w:rsidP="00DD560B">
      <w:pPr>
        <w:pStyle w:val="Body12pt"/>
        <w:rPr>
          <w:b/>
          <w:bCs/>
        </w:rPr>
      </w:pPr>
      <w:r w:rsidRPr="00DD560B">
        <w:rPr>
          <w:b/>
          <w:bCs/>
        </w:rPr>
        <w:t>Q. As an English Provider, can we charge the increased £9535 tuition fee rate for continuing students?</w:t>
      </w:r>
    </w:p>
    <w:p w14:paraId="044E2E9D" w14:textId="77777777" w:rsidR="00DD560B" w:rsidRPr="00DD560B" w:rsidRDefault="00DD560B" w:rsidP="00DD560B">
      <w:pPr>
        <w:pStyle w:val="Body12pt"/>
      </w:pPr>
    </w:p>
    <w:p w14:paraId="1879B44F" w14:textId="7422EF29" w:rsidR="00DD560B" w:rsidRDefault="00DD560B" w:rsidP="00DD560B">
      <w:pPr>
        <w:pStyle w:val="Body12pt"/>
      </w:pPr>
      <w:r w:rsidRPr="00DD560B">
        <w:t xml:space="preserve">A. Providers can raise tuition fees by inflation for returning students if this ability is set out clearly in terms and conditions, and it is linked to an objective outlined in their </w:t>
      </w:r>
      <w:hyperlink r:id="rId8" w:history="1">
        <w:r w:rsidRPr="00A11E86">
          <w:rPr>
            <w:rStyle w:val="Hyperlink"/>
            <w:b/>
            <w:bCs/>
          </w:rPr>
          <w:t>Access and Participation plan</w:t>
        </w:r>
      </w:hyperlink>
      <w:r w:rsidRPr="00DD560B">
        <w:t>?</w:t>
      </w:r>
    </w:p>
    <w:p w14:paraId="7B2EB990" w14:textId="77777777" w:rsidR="00DD560B" w:rsidRPr="00DD560B" w:rsidRDefault="00DD560B" w:rsidP="00DD560B">
      <w:pPr>
        <w:pStyle w:val="Body12pt"/>
      </w:pPr>
    </w:p>
    <w:p w14:paraId="74D2272E" w14:textId="41BDB36B" w:rsidR="00DD560B" w:rsidRPr="00DD560B" w:rsidRDefault="00DD560B" w:rsidP="00DD560B">
      <w:pPr>
        <w:pStyle w:val="Body12pt"/>
        <w:rPr>
          <w:b/>
          <w:bCs/>
        </w:rPr>
      </w:pPr>
      <w:r w:rsidRPr="00DD560B">
        <w:rPr>
          <w:b/>
          <w:bCs/>
        </w:rPr>
        <w:t>Q. We are Scottish provider with some Welsh students – do the new fee limits apply to me?</w:t>
      </w:r>
    </w:p>
    <w:p w14:paraId="5F72D8C0" w14:textId="77777777" w:rsidR="00DD560B" w:rsidRPr="00DD560B" w:rsidRDefault="00DD560B" w:rsidP="00DD560B">
      <w:pPr>
        <w:pStyle w:val="Body12pt"/>
      </w:pPr>
    </w:p>
    <w:p w14:paraId="58494A1D" w14:textId="785D9678" w:rsidR="00DD560B" w:rsidRDefault="00DD560B" w:rsidP="00DD560B">
      <w:pPr>
        <w:pStyle w:val="Body12pt"/>
      </w:pPr>
      <w:r w:rsidRPr="00DD560B">
        <w:t>A. Ministers have now confirmed that Scottish institutions will have the flexibility to charge students from the rest of the UK the maximum fee of £9,535, in line with the maximum that will be charged by English institutions</w:t>
      </w:r>
      <w:r>
        <w:t>.</w:t>
      </w:r>
    </w:p>
    <w:p w14:paraId="0FD0B0EA" w14:textId="77777777" w:rsidR="00DD560B" w:rsidRPr="00DD560B" w:rsidRDefault="00DD560B" w:rsidP="00DD560B">
      <w:pPr>
        <w:pStyle w:val="Body12pt"/>
      </w:pPr>
    </w:p>
    <w:p w14:paraId="75F485C9" w14:textId="603920C2" w:rsidR="00DD560B" w:rsidRPr="00DD560B" w:rsidRDefault="00DD560B" w:rsidP="00DD560B">
      <w:pPr>
        <w:pStyle w:val="Body12pt"/>
      </w:pPr>
      <w:r w:rsidRPr="00DD560B">
        <w:t>Also, the Scottish Government will make the necessary changes to allow Scottish-domiciled students studying in the rest of the UK to access an increased tuition fee loan of £9,535 to cover the cost of their tuition fees from the 2025/26 academic year onwards.</w:t>
      </w:r>
    </w:p>
    <w:p w14:paraId="4FF4C1A2" w14:textId="77777777" w:rsidR="00DD560B" w:rsidRDefault="00DD560B" w:rsidP="00DD560B">
      <w:pPr>
        <w:pStyle w:val="Body12pt"/>
      </w:pPr>
    </w:p>
    <w:p w14:paraId="3EE02885" w14:textId="7BB55357" w:rsidR="00DD560B" w:rsidRPr="00DD560B" w:rsidRDefault="00DD560B" w:rsidP="00DD560B">
      <w:pPr>
        <w:pStyle w:val="Body12pt"/>
      </w:pPr>
      <w:r w:rsidRPr="00DD560B">
        <w:t xml:space="preserve">DFE-NI have confirmed that changes will be made to enable the same flexibility for NI providers, and for NI domiciled students studying outside of Northern Ireland. </w:t>
      </w:r>
    </w:p>
    <w:p w14:paraId="3F3A3453" w14:textId="77777777" w:rsidR="00DD560B" w:rsidRDefault="00DD560B" w:rsidP="00DD560B">
      <w:pPr>
        <w:pStyle w:val="Body12pt"/>
      </w:pPr>
    </w:p>
    <w:p w14:paraId="07527EC9" w14:textId="36F6229A" w:rsidR="00DD560B" w:rsidRDefault="00DD560B" w:rsidP="00DD560B">
      <w:pPr>
        <w:pStyle w:val="Body12pt"/>
      </w:pPr>
      <w:r w:rsidRPr="00DD560B">
        <w:t>Welsh-domiciled students will be eligible for the full fee loan of up to £9,535 (or equivalents) and Welsh Ministers have confirmed an equivalent increase to the tuition fee limits in Wales.</w:t>
      </w:r>
    </w:p>
    <w:p w14:paraId="09C64FED" w14:textId="77777777" w:rsidR="00DD560B" w:rsidRPr="00DD560B" w:rsidRDefault="00DD560B" w:rsidP="00DD560B">
      <w:pPr>
        <w:pStyle w:val="Body12pt"/>
      </w:pPr>
    </w:p>
    <w:p w14:paraId="02D69115" w14:textId="15A05922" w:rsidR="00DD560B" w:rsidRDefault="00DD560B" w:rsidP="00DD560B">
      <w:pPr>
        <w:pStyle w:val="Body12pt"/>
      </w:pPr>
      <w:r w:rsidRPr="00DD560B">
        <w:t xml:space="preserve">These </w:t>
      </w:r>
      <w:hyperlink r:id="rId9" w:history="1">
        <w:r w:rsidRPr="00A11E86">
          <w:rPr>
            <w:rStyle w:val="Hyperlink"/>
            <w:b/>
            <w:bCs/>
          </w:rPr>
          <w:t>changes</w:t>
        </w:r>
      </w:hyperlink>
      <w:r w:rsidRPr="00DD560B">
        <w:t xml:space="preserve"> will apply from 1 August 2025.</w:t>
      </w:r>
    </w:p>
    <w:p w14:paraId="2B112CFB" w14:textId="77777777" w:rsidR="00DD560B" w:rsidRPr="00DD560B" w:rsidRDefault="00DD560B" w:rsidP="00DD560B">
      <w:pPr>
        <w:pStyle w:val="Body12pt"/>
      </w:pPr>
    </w:p>
    <w:p w14:paraId="7C887E9C" w14:textId="77777777" w:rsidR="00DD560B" w:rsidRPr="00DD560B" w:rsidRDefault="00DD560B" w:rsidP="00DD560B">
      <w:pPr>
        <w:pStyle w:val="Body12pt"/>
        <w:rPr>
          <w:b/>
          <w:bCs/>
        </w:rPr>
      </w:pPr>
      <w:r w:rsidRPr="00DD560B">
        <w:rPr>
          <w:b/>
          <w:bCs/>
        </w:rPr>
        <w:t>Q. Are there any changes for accelerated degrees or part time courses for 2025/6?</w:t>
      </w:r>
    </w:p>
    <w:p w14:paraId="47DFCE93" w14:textId="77777777" w:rsidR="00DD560B" w:rsidRDefault="00DD560B" w:rsidP="00DD560B">
      <w:pPr>
        <w:pStyle w:val="Body12pt"/>
      </w:pPr>
    </w:p>
    <w:p w14:paraId="7383F604" w14:textId="7DD18FE5" w:rsidR="00DD560B" w:rsidRPr="00DD560B" w:rsidRDefault="00DD560B" w:rsidP="00DD560B">
      <w:pPr>
        <w:pStyle w:val="Body12pt"/>
      </w:pPr>
      <w:r w:rsidRPr="00DD560B">
        <w:t>A. For the academic year 2025/26, the maximum tuition fee will rise by 3.1 per cent to £9,535 a year, an increase of £285. Part-time fees will rise to £7,145 a year, an increase of £210 and accelerated degrees by £340 to £11,440.</w:t>
      </w:r>
    </w:p>
    <w:p w14:paraId="2F9A4908" w14:textId="77777777" w:rsidR="00DD560B" w:rsidRDefault="00DD560B" w:rsidP="00DD560B">
      <w:pPr>
        <w:pStyle w:val="Body12pt"/>
      </w:pPr>
    </w:p>
    <w:p w14:paraId="1B744BE3" w14:textId="4CF074AC" w:rsidR="00DD560B" w:rsidRDefault="00DD560B" w:rsidP="00DD560B">
      <w:pPr>
        <w:pStyle w:val="Body12pt"/>
        <w:rPr>
          <w:b/>
          <w:bCs/>
        </w:rPr>
      </w:pPr>
      <w:r w:rsidRPr="00DD560B">
        <w:rPr>
          <w:b/>
          <w:bCs/>
        </w:rPr>
        <w:t xml:space="preserve">Q. Can you explain again in simple terms how ‘classroom based’ will be defined for the reduced Foundation Year fees? </w:t>
      </w:r>
    </w:p>
    <w:p w14:paraId="30198143" w14:textId="77777777" w:rsidR="00DD560B" w:rsidRPr="00DD560B" w:rsidRDefault="00DD560B" w:rsidP="00DD560B">
      <w:pPr>
        <w:pStyle w:val="Body12pt"/>
        <w:rPr>
          <w:b/>
          <w:bCs/>
        </w:rPr>
      </w:pPr>
    </w:p>
    <w:p w14:paraId="578FFEF5" w14:textId="4023FD69" w:rsidR="00DD560B" w:rsidRPr="00DD560B" w:rsidRDefault="00DD560B" w:rsidP="00DD560B">
      <w:pPr>
        <w:pStyle w:val="Body12pt"/>
      </w:pPr>
      <w:r w:rsidRPr="00DD560B">
        <w:t xml:space="preserve">A. AY 2025/26 will see new </w:t>
      </w:r>
      <w:hyperlink r:id="rId10" w:history="1">
        <w:r w:rsidRPr="00A11E86">
          <w:rPr>
            <w:rStyle w:val="Hyperlink"/>
            <w:b/>
            <w:bCs/>
          </w:rPr>
          <w:t>lower-fee limits introduced</w:t>
        </w:r>
      </w:hyperlink>
      <w:r w:rsidRPr="00DD560B">
        <w:t xml:space="preserve"> in England for</w:t>
      </w:r>
    </w:p>
    <w:p w14:paraId="4A34DF62" w14:textId="77777777" w:rsidR="00DD560B" w:rsidRPr="00DD560B" w:rsidRDefault="00DD560B" w:rsidP="00DD560B">
      <w:pPr>
        <w:pStyle w:val="Body12pt"/>
      </w:pPr>
      <w:r w:rsidRPr="00DD560B">
        <w:t>'</w:t>
      </w:r>
      <w:proofErr w:type="gramStart"/>
      <w:r w:rsidRPr="00DD560B">
        <w:t>classroom</w:t>
      </w:r>
      <w:proofErr w:type="gramEnd"/>
      <w:r w:rsidRPr="00DD560B">
        <w:t>-based' foundation years. The maximum fee limit will now be £5,760.</w:t>
      </w:r>
    </w:p>
    <w:p w14:paraId="696A9F65" w14:textId="77777777" w:rsidR="00DD560B" w:rsidRPr="00DD560B" w:rsidRDefault="00DD560B" w:rsidP="00DD560B">
      <w:pPr>
        <w:pStyle w:val="Body12pt"/>
      </w:pPr>
      <w:r w:rsidRPr="00DD560B">
        <w:t>This will differ depending on provider category and will be lower for Part time</w:t>
      </w:r>
    </w:p>
    <w:p w14:paraId="61CFEB78" w14:textId="77777777" w:rsidR="00CA31C9" w:rsidRDefault="00DD560B" w:rsidP="00CA31C9">
      <w:pPr>
        <w:pStyle w:val="Body12pt"/>
      </w:pPr>
      <w:r w:rsidRPr="00DD560B">
        <w:t>courses.</w:t>
      </w:r>
    </w:p>
    <w:p w14:paraId="2FAF5E51" w14:textId="77777777" w:rsidR="00CA31C9" w:rsidRDefault="00CA31C9" w:rsidP="00CA31C9">
      <w:pPr>
        <w:pStyle w:val="Body12pt"/>
      </w:pPr>
    </w:p>
    <w:p w14:paraId="385305EF" w14:textId="008955DB" w:rsidR="00CA31C9" w:rsidRDefault="00CA31C9" w:rsidP="00CA31C9">
      <w:pPr>
        <w:pStyle w:val="Body12pt"/>
      </w:pPr>
      <w:r w:rsidRPr="00CA31C9">
        <w:t xml:space="preserve">'Classroom-based' means students in </w:t>
      </w:r>
      <w:proofErr w:type="spellStart"/>
      <w:r w:rsidRPr="00CA31C9">
        <w:t>OfS</w:t>
      </w:r>
      <w:proofErr w:type="spellEnd"/>
      <w:r w:rsidRPr="00CA31C9">
        <w:t xml:space="preserve"> price group D. They're taught in a classroom setting with no laboratory, studio, or fieldwork elements.</w:t>
      </w:r>
    </w:p>
    <w:p w14:paraId="3442BFB4" w14:textId="77777777" w:rsidR="00CA31C9" w:rsidRPr="00CA31C9" w:rsidRDefault="00CA31C9" w:rsidP="00CA31C9">
      <w:pPr>
        <w:pStyle w:val="Body12pt"/>
      </w:pPr>
    </w:p>
    <w:p w14:paraId="17B1EF89" w14:textId="5745A546" w:rsidR="00CA31C9" w:rsidRPr="00A11E86" w:rsidRDefault="00CA31C9" w:rsidP="00CA31C9">
      <w:pPr>
        <w:pStyle w:val="Body12pt"/>
        <w:rPr>
          <w:b/>
          <w:bCs/>
          <w:color w:val="467886" w:themeColor="hyperlink"/>
          <w:u w:val="single"/>
        </w:rPr>
      </w:pPr>
      <w:r w:rsidRPr="00CA31C9">
        <w:lastRenderedPageBreak/>
        <w:t xml:space="preserve">We determine which courses this lower fee limit applies to by using </w:t>
      </w:r>
      <w:hyperlink r:id="rId11" w:history="1">
        <w:r w:rsidRPr="00A11E86">
          <w:rPr>
            <w:rStyle w:val="Hyperlink"/>
            <w:b/>
            <w:bCs/>
          </w:rPr>
          <w:t>Higher Education Classification of Subjects (</w:t>
        </w:r>
        <w:proofErr w:type="spellStart"/>
        <w:r w:rsidRPr="00A11E86">
          <w:rPr>
            <w:rStyle w:val="Hyperlink"/>
            <w:b/>
            <w:bCs/>
          </w:rPr>
          <w:t>HECoS</w:t>
        </w:r>
        <w:proofErr w:type="spellEnd"/>
        <w:r w:rsidRPr="00A11E86">
          <w:rPr>
            <w:rStyle w:val="Hyperlink"/>
            <w:b/>
            <w:bCs/>
          </w:rPr>
          <w:t>) codes</w:t>
        </w:r>
      </w:hyperlink>
      <w:r w:rsidRPr="00A11E86">
        <w:rPr>
          <w:b/>
          <w:bCs/>
        </w:rPr>
        <w:t>.</w:t>
      </w:r>
      <w:r w:rsidRPr="00CA31C9">
        <w:t xml:space="preserve"> This is under the specified common aggregation hierarchy (CAH) 03 groupings.</w:t>
      </w:r>
    </w:p>
    <w:p w14:paraId="450A680B" w14:textId="77777777" w:rsidR="00CA31C9" w:rsidRDefault="00CA31C9" w:rsidP="00CA31C9">
      <w:pPr>
        <w:pStyle w:val="Body12pt"/>
      </w:pPr>
    </w:p>
    <w:p w14:paraId="2F8807BF" w14:textId="12A349E4" w:rsidR="00CA31C9" w:rsidRDefault="00CA31C9" w:rsidP="00CA31C9">
      <w:pPr>
        <w:pStyle w:val="Body12pt"/>
      </w:pPr>
      <w:r w:rsidRPr="00CA31C9">
        <w:t>All other foundation years will continue charging the higher fee foundation year study limit —</w:t>
      </w:r>
      <w:r>
        <w:t xml:space="preserve"> </w:t>
      </w:r>
      <w:r w:rsidRPr="00CA31C9">
        <w:t>which has a maximum fee limit of £9,535.</w:t>
      </w:r>
    </w:p>
    <w:p w14:paraId="177CC9E1" w14:textId="77777777" w:rsidR="00CA31C9" w:rsidRPr="00CA31C9" w:rsidRDefault="00CA31C9" w:rsidP="00CA31C9">
      <w:pPr>
        <w:pStyle w:val="Body12pt"/>
      </w:pPr>
    </w:p>
    <w:p w14:paraId="109E0521" w14:textId="77777777" w:rsidR="00CA31C9" w:rsidRDefault="00CA31C9" w:rsidP="00CA31C9">
      <w:pPr>
        <w:pStyle w:val="HeaderGreen"/>
      </w:pPr>
      <w:r w:rsidRPr="00CA31C9">
        <w:t>Eligibility</w:t>
      </w:r>
    </w:p>
    <w:p w14:paraId="5A4CB3FF" w14:textId="77777777" w:rsidR="00CA31C9" w:rsidRPr="00CA31C9" w:rsidRDefault="00CA31C9" w:rsidP="00CA31C9">
      <w:pPr>
        <w:pStyle w:val="HeaderGreen"/>
      </w:pPr>
    </w:p>
    <w:p w14:paraId="28D3307B" w14:textId="7C6E9C47" w:rsidR="00CA31C9" w:rsidRPr="00CA31C9" w:rsidRDefault="00CA31C9" w:rsidP="00CA31C9">
      <w:pPr>
        <w:pStyle w:val="Body12pt"/>
        <w:rPr>
          <w:b/>
          <w:bCs/>
        </w:rPr>
      </w:pPr>
      <w:r w:rsidRPr="00CA31C9">
        <w:rPr>
          <w:b/>
          <w:bCs/>
        </w:rPr>
        <w:t>Q. We are currently developing courses that may include a percentage of remote delivery, so still tutor-led but online. Will the student still be eligible for a percentage of a maintenance loan? This is preparation for the LLE, where some modular courses will be remote only, so only be eligible for a tuition loan, is that correct?</w:t>
      </w:r>
    </w:p>
    <w:p w14:paraId="42CE3907" w14:textId="77777777" w:rsidR="00CA31C9" w:rsidRPr="00CA31C9" w:rsidRDefault="00CA31C9" w:rsidP="00CA31C9">
      <w:pPr>
        <w:pStyle w:val="Body12pt"/>
      </w:pPr>
    </w:p>
    <w:p w14:paraId="48F799A7" w14:textId="77777777" w:rsidR="00CA31C9" w:rsidRPr="00CA31C9" w:rsidRDefault="00CA31C9" w:rsidP="00CA31C9">
      <w:pPr>
        <w:pStyle w:val="Body12pt"/>
      </w:pPr>
      <w:r w:rsidRPr="00CA31C9">
        <w:t xml:space="preserve">A. Courses of any teaching method are distance learning if the students only attend </w:t>
      </w:r>
    </w:p>
    <w:p w14:paraId="5DCE73A2" w14:textId="77777777" w:rsidR="00CA31C9" w:rsidRDefault="00CA31C9" w:rsidP="00CA31C9">
      <w:pPr>
        <w:pStyle w:val="Body12pt"/>
      </w:pPr>
      <w:r w:rsidRPr="00CA31C9">
        <w:t xml:space="preserve">occasionally, for example once a term. </w:t>
      </w:r>
    </w:p>
    <w:p w14:paraId="34CEDDA8" w14:textId="77777777" w:rsidR="00CA31C9" w:rsidRPr="00CA31C9" w:rsidRDefault="00CA31C9" w:rsidP="00CA31C9">
      <w:pPr>
        <w:pStyle w:val="Body12pt"/>
      </w:pPr>
    </w:p>
    <w:p w14:paraId="50D2DE1A" w14:textId="77777777" w:rsidR="00CA31C9" w:rsidRDefault="00CA31C9" w:rsidP="00CA31C9">
      <w:pPr>
        <w:pStyle w:val="Body12pt"/>
      </w:pPr>
      <w:r w:rsidRPr="00CA31C9">
        <w:t xml:space="preserve">If students attend regularly, for example once a week, and follow a structured </w:t>
      </w:r>
    </w:p>
    <w:p w14:paraId="5ACD72AD" w14:textId="77D8BCE0" w:rsidR="00CA31C9" w:rsidRPr="00CA31C9" w:rsidRDefault="00CA31C9" w:rsidP="00CA31C9">
      <w:pPr>
        <w:pStyle w:val="Body12pt"/>
      </w:pPr>
      <w:r w:rsidRPr="00CA31C9">
        <w:t xml:space="preserve">timetable, the course is not distance learning, and you should not add it to CMS as such. </w:t>
      </w:r>
    </w:p>
    <w:p w14:paraId="33DD8A17" w14:textId="77777777" w:rsidR="00CA31C9" w:rsidRDefault="00CA31C9" w:rsidP="00CA31C9">
      <w:pPr>
        <w:pStyle w:val="Body12pt"/>
      </w:pPr>
    </w:p>
    <w:p w14:paraId="16B54213" w14:textId="307C83EB" w:rsidR="00CA31C9" w:rsidRPr="00CA31C9" w:rsidRDefault="00CA31C9" w:rsidP="00CA31C9">
      <w:pPr>
        <w:pStyle w:val="Body12pt"/>
      </w:pPr>
      <w:r w:rsidRPr="00CA31C9">
        <w:t xml:space="preserve">Students linked to a Distance Learning course are not eligible for a maintenance loan. </w:t>
      </w:r>
    </w:p>
    <w:p w14:paraId="17C5353A" w14:textId="77777777" w:rsidR="00CA31C9" w:rsidRDefault="00CA31C9" w:rsidP="00CA31C9">
      <w:pPr>
        <w:pStyle w:val="Body12pt"/>
      </w:pPr>
    </w:p>
    <w:p w14:paraId="42B4839B" w14:textId="55076547" w:rsidR="00CA31C9" w:rsidRDefault="00CA31C9" w:rsidP="00CA31C9">
      <w:pPr>
        <w:pStyle w:val="HeaderGreen"/>
      </w:pPr>
      <w:r w:rsidRPr="00CA31C9">
        <w:t>Term Dates</w:t>
      </w:r>
    </w:p>
    <w:p w14:paraId="5A72D7C7" w14:textId="77777777" w:rsidR="00CA31C9" w:rsidRPr="00CA31C9" w:rsidRDefault="00CA31C9" w:rsidP="00CA31C9">
      <w:pPr>
        <w:pStyle w:val="HeaderGreen"/>
      </w:pPr>
    </w:p>
    <w:p w14:paraId="33F95E15" w14:textId="04FDE80B" w:rsidR="00CA31C9" w:rsidRPr="00CA31C9" w:rsidRDefault="00CA31C9" w:rsidP="00CA31C9">
      <w:pPr>
        <w:pStyle w:val="Body12pt"/>
        <w:rPr>
          <w:b/>
          <w:bCs/>
        </w:rPr>
      </w:pPr>
      <w:r w:rsidRPr="00CA31C9">
        <w:rPr>
          <w:b/>
          <w:bCs/>
        </w:rPr>
        <w:t xml:space="preserve">Q. We are a Scottish College, with a course that legitimately starts on a bank holiday Monday. Do we need to change the date? </w:t>
      </w:r>
    </w:p>
    <w:p w14:paraId="08BAEE50" w14:textId="77777777" w:rsidR="00CA31C9" w:rsidRDefault="00CA31C9" w:rsidP="00CA31C9">
      <w:pPr>
        <w:pStyle w:val="Body12pt"/>
      </w:pPr>
    </w:p>
    <w:p w14:paraId="10AF3C2D" w14:textId="0AEB16DC" w:rsidR="00CA31C9" w:rsidRDefault="00CA31C9" w:rsidP="00CA31C9">
      <w:pPr>
        <w:pStyle w:val="Body12pt"/>
      </w:pPr>
      <w:r w:rsidRPr="00CA31C9">
        <w:t>A. It’s not necessary to change the date, the validation checks are in place to catch instances where the bank holiday is not a scheduled teaching day and as such, is incorrect. There is no issue if the course is starting on that date.</w:t>
      </w:r>
    </w:p>
    <w:p w14:paraId="32596F0E" w14:textId="77777777" w:rsidR="00CA31C9" w:rsidRDefault="00CA31C9" w:rsidP="00CA31C9">
      <w:pPr>
        <w:pStyle w:val="Body12pt"/>
      </w:pPr>
    </w:p>
    <w:p w14:paraId="05204485" w14:textId="74B7A874" w:rsidR="00CA31C9" w:rsidRDefault="00CA31C9" w:rsidP="00CA31C9">
      <w:pPr>
        <w:pStyle w:val="HeaderGreen"/>
      </w:pPr>
      <w:r>
        <w:t>Course Collection</w:t>
      </w:r>
    </w:p>
    <w:p w14:paraId="732F96BD" w14:textId="1C8A2812" w:rsidR="00CA31C9" w:rsidRDefault="00CA31C9" w:rsidP="00CA31C9">
      <w:pPr>
        <w:pStyle w:val="HeaderGreen"/>
      </w:pPr>
    </w:p>
    <w:p w14:paraId="2D04838E" w14:textId="77777777" w:rsidR="0003461A" w:rsidRPr="0003461A" w:rsidRDefault="0003461A" w:rsidP="00CA31C9">
      <w:pPr>
        <w:pStyle w:val="Body12pt"/>
        <w:rPr>
          <w:b/>
          <w:bCs/>
        </w:rPr>
      </w:pPr>
      <w:r w:rsidRPr="0003461A">
        <w:rPr>
          <w:b/>
          <w:bCs/>
        </w:rPr>
        <w:t xml:space="preserve">Q. When is it expected that CMS will open for full time UG courses for 2025/26? </w:t>
      </w:r>
    </w:p>
    <w:p w14:paraId="6F43DAF1" w14:textId="77777777" w:rsidR="0003461A" w:rsidRDefault="0003461A" w:rsidP="00CA31C9">
      <w:pPr>
        <w:pStyle w:val="Body12pt"/>
      </w:pPr>
    </w:p>
    <w:p w14:paraId="786645A6" w14:textId="2137A864" w:rsidR="00CA31C9" w:rsidRDefault="0003461A" w:rsidP="00CA31C9">
      <w:pPr>
        <w:pStyle w:val="Body12pt"/>
      </w:pPr>
      <w:r w:rsidRPr="0003461A">
        <w:t>A. There are several dependencies, but currently we expect course collection to commence in December 2024.</w:t>
      </w:r>
    </w:p>
    <w:p w14:paraId="2EF53591" w14:textId="77777777" w:rsidR="0003461A" w:rsidRDefault="0003461A" w:rsidP="00CA31C9">
      <w:pPr>
        <w:pStyle w:val="Body12pt"/>
      </w:pPr>
    </w:p>
    <w:p w14:paraId="425B98CA" w14:textId="77777777" w:rsidR="0003461A" w:rsidRDefault="0003461A" w:rsidP="00CA31C9">
      <w:pPr>
        <w:pStyle w:val="Body12pt"/>
        <w:rPr>
          <w:b/>
          <w:bCs/>
        </w:rPr>
      </w:pPr>
    </w:p>
    <w:p w14:paraId="026A8CA6" w14:textId="77777777" w:rsidR="0003461A" w:rsidRDefault="0003461A" w:rsidP="00CA31C9">
      <w:pPr>
        <w:pStyle w:val="Body12pt"/>
        <w:rPr>
          <w:b/>
          <w:bCs/>
        </w:rPr>
      </w:pPr>
    </w:p>
    <w:p w14:paraId="47102AF3" w14:textId="77777777" w:rsidR="0003461A" w:rsidRDefault="0003461A" w:rsidP="00CA31C9">
      <w:pPr>
        <w:pStyle w:val="Body12pt"/>
        <w:rPr>
          <w:b/>
          <w:bCs/>
        </w:rPr>
      </w:pPr>
    </w:p>
    <w:p w14:paraId="5DA331E6" w14:textId="5C9B2610" w:rsidR="0003461A" w:rsidRDefault="0003461A" w:rsidP="00CA31C9">
      <w:pPr>
        <w:pStyle w:val="Body12pt"/>
        <w:rPr>
          <w:b/>
          <w:bCs/>
        </w:rPr>
      </w:pPr>
      <w:r w:rsidRPr="0003461A">
        <w:rPr>
          <w:b/>
          <w:bCs/>
        </w:rPr>
        <w:lastRenderedPageBreak/>
        <w:t>Q. If you are deferring course collection to early Jan 2025, will applications for 2025/26 also be delayed, as we will need time to work on collecting the data for CMS.</w:t>
      </w:r>
    </w:p>
    <w:p w14:paraId="5BA84B3E" w14:textId="77777777" w:rsidR="0003461A" w:rsidRPr="0003461A" w:rsidRDefault="0003461A" w:rsidP="00CA31C9">
      <w:pPr>
        <w:pStyle w:val="Body12pt"/>
        <w:rPr>
          <w:b/>
          <w:bCs/>
        </w:rPr>
      </w:pPr>
    </w:p>
    <w:p w14:paraId="06594848" w14:textId="58BE2F1A" w:rsidR="0003461A" w:rsidRDefault="0003461A" w:rsidP="00CA31C9">
      <w:pPr>
        <w:pStyle w:val="Body12pt"/>
      </w:pPr>
      <w:r w:rsidRPr="0003461A">
        <w:t>A. We anticipate minimal delays, as such application launch is scheduled to launch in March 2025.</w:t>
      </w:r>
    </w:p>
    <w:p w14:paraId="69F69650" w14:textId="77777777" w:rsidR="0003461A" w:rsidRDefault="0003461A" w:rsidP="00CA31C9">
      <w:pPr>
        <w:pStyle w:val="Body12pt"/>
      </w:pPr>
    </w:p>
    <w:p w14:paraId="747BD9CF" w14:textId="77777777" w:rsidR="0003461A" w:rsidRPr="0003461A" w:rsidRDefault="0003461A" w:rsidP="00CA31C9">
      <w:pPr>
        <w:pStyle w:val="Body12pt"/>
        <w:rPr>
          <w:b/>
          <w:bCs/>
        </w:rPr>
      </w:pPr>
      <w:r w:rsidRPr="0003461A">
        <w:rPr>
          <w:b/>
          <w:bCs/>
        </w:rPr>
        <w:t xml:space="preserve">Q. As a Welsh provider, can we add courses to CMS with Welsh Language titles? </w:t>
      </w:r>
    </w:p>
    <w:p w14:paraId="4EF6EB68" w14:textId="77777777" w:rsidR="0003461A" w:rsidRDefault="0003461A" w:rsidP="00CA31C9">
      <w:pPr>
        <w:pStyle w:val="Body12pt"/>
      </w:pPr>
    </w:p>
    <w:p w14:paraId="4BBB2DAB" w14:textId="77777777" w:rsidR="0003461A" w:rsidRDefault="0003461A" w:rsidP="00CA31C9">
      <w:pPr>
        <w:pStyle w:val="Body12pt"/>
      </w:pPr>
      <w:r w:rsidRPr="0003461A">
        <w:t xml:space="preserve">A. Whilst it is possible to add courses with the titles in Welsh language, CMS is not currently set up to accept digraphs or special characters. With this in mind, we ask that course listings of this type are limited only to those that are taught exclusively in Welsh language. </w:t>
      </w:r>
    </w:p>
    <w:p w14:paraId="681A2FFC" w14:textId="77777777" w:rsidR="0003461A" w:rsidRDefault="0003461A" w:rsidP="00CA31C9">
      <w:pPr>
        <w:pStyle w:val="Body12pt"/>
      </w:pPr>
    </w:p>
    <w:p w14:paraId="24C0789A" w14:textId="77777777" w:rsidR="0003461A" w:rsidRPr="0003461A" w:rsidRDefault="0003461A" w:rsidP="00CA31C9">
      <w:pPr>
        <w:pStyle w:val="Body12pt"/>
        <w:rPr>
          <w:b/>
          <w:bCs/>
        </w:rPr>
      </w:pPr>
      <w:r w:rsidRPr="0003461A">
        <w:rPr>
          <w:b/>
          <w:bCs/>
        </w:rPr>
        <w:t xml:space="preserve">Q. What is best practice for a course name change that is phasing in (i.e. new students are on new title and return students remain on old title). To 'phase out' relevant student years from current course record and create a new record with the new title, or to update the title of the existing CMS record and keep to 'all students’? </w:t>
      </w:r>
    </w:p>
    <w:p w14:paraId="438D3633" w14:textId="77777777" w:rsidR="0003461A" w:rsidRDefault="0003461A" w:rsidP="00CA31C9">
      <w:pPr>
        <w:pStyle w:val="Body12pt"/>
      </w:pPr>
    </w:p>
    <w:p w14:paraId="0EB3AE35" w14:textId="40D568C7" w:rsidR="0003461A" w:rsidRDefault="0003461A" w:rsidP="00CA31C9">
      <w:pPr>
        <w:pStyle w:val="Body12pt"/>
      </w:pPr>
      <w:r w:rsidRPr="0003461A">
        <w:t>A. In this scenario, you should phase out the current courses by using the ‘</w:t>
      </w:r>
      <w:hyperlink r:id="rId12" w:history="1">
        <w:r w:rsidRPr="00A11E86">
          <w:rPr>
            <w:rStyle w:val="Hyperlink"/>
            <w:b/>
            <w:bCs/>
          </w:rPr>
          <w:t>Available course years</w:t>
        </w:r>
      </w:hyperlink>
      <w:r w:rsidRPr="0003461A">
        <w:t xml:space="preserve">’ function and follow up with a new course entry for new applicants. This will ensure students are accurately aligned to the correct course. </w:t>
      </w:r>
    </w:p>
    <w:p w14:paraId="05FA5013" w14:textId="77777777" w:rsidR="0003461A" w:rsidRDefault="0003461A" w:rsidP="00CA31C9">
      <w:pPr>
        <w:pStyle w:val="Body12pt"/>
      </w:pPr>
    </w:p>
    <w:p w14:paraId="6F32EF1D" w14:textId="77777777" w:rsidR="0003461A" w:rsidRPr="0003461A" w:rsidRDefault="0003461A" w:rsidP="00CA31C9">
      <w:pPr>
        <w:pStyle w:val="Body12pt"/>
        <w:rPr>
          <w:b/>
          <w:bCs/>
        </w:rPr>
      </w:pPr>
      <w:r w:rsidRPr="0003461A">
        <w:rPr>
          <w:b/>
          <w:bCs/>
        </w:rPr>
        <w:t xml:space="preserve">Q. Please can you confirm that the available course years are only viewable to students on the application facility when made available in CMS and not marked as 'No Students’? </w:t>
      </w:r>
    </w:p>
    <w:p w14:paraId="3984769F" w14:textId="77777777" w:rsidR="0003461A" w:rsidRDefault="0003461A" w:rsidP="00CA31C9">
      <w:pPr>
        <w:pStyle w:val="Body12pt"/>
      </w:pPr>
    </w:p>
    <w:p w14:paraId="766C0E9C" w14:textId="379AD551" w:rsidR="00A11E86" w:rsidRDefault="0003461A" w:rsidP="00CA31C9">
      <w:pPr>
        <w:pStyle w:val="Body12pt"/>
      </w:pPr>
      <w:r w:rsidRPr="0003461A">
        <w:t xml:space="preserve">A. Only courses with an open status will be visible to students when submitting their applications. You can use these </w:t>
      </w:r>
      <w:hyperlink r:id="rId13" w:history="1">
        <w:r w:rsidRPr="00A11E86">
          <w:rPr>
            <w:rStyle w:val="Hyperlink"/>
            <w:b/>
            <w:bCs/>
          </w:rPr>
          <w:t>options</w:t>
        </w:r>
      </w:hyperlink>
      <w:r w:rsidRPr="0003461A">
        <w:t xml:space="preserve"> to phase in or phase out courses.</w:t>
      </w:r>
    </w:p>
    <w:p w14:paraId="0F28D444" w14:textId="77777777" w:rsidR="00A11E86" w:rsidRDefault="00A11E86" w:rsidP="00CA31C9">
      <w:pPr>
        <w:pStyle w:val="Body12pt"/>
      </w:pPr>
    </w:p>
    <w:p w14:paraId="4FF089F2" w14:textId="2A796BC9" w:rsidR="0003461A" w:rsidRDefault="0003461A" w:rsidP="00CA31C9">
      <w:pPr>
        <w:pStyle w:val="Body12pt"/>
      </w:pPr>
      <w:r w:rsidRPr="0003461A">
        <w:t>This function has no effect on students who have already applied or been approved for a course. It is simply a tool you can use to manage which course years students can select when they apply</w:t>
      </w:r>
      <w:r>
        <w:t>.</w:t>
      </w:r>
    </w:p>
    <w:p w14:paraId="2415CB09" w14:textId="77777777" w:rsidR="0003461A" w:rsidRDefault="0003461A" w:rsidP="00CA31C9">
      <w:pPr>
        <w:pStyle w:val="Body12pt"/>
      </w:pPr>
    </w:p>
    <w:p w14:paraId="5A07C854" w14:textId="77777777" w:rsidR="0003461A" w:rsidRPr="0003461A" w:rsidRDefault="0003461A" w:rsidP="00CA31C9">
      <w:pPr>
        <w:pStyle w:val="Body12pt"/>
        <w:rPr>
          <w:b/>
          <w:bCs/>
        </w:rPr>
      </w:pPr>
      <w:r w:rsidRPr="0003461A">
        <w:rPr>
          <w:b/>
          <w:bCs/>
        </w:rPr>
        <w:t xml:space="preserve">Q. If we are no longer running a course, should we leave as unsaved, or set to no students? </w:t>
      </w:r>
    </w:p>
    <w:p w14:paraId="6109C93D" w14:textId="77777777" w:rsidR="0003461A" w:rsidRDefault="0003461A" w:rsidP="00CA31C9">
      <w:pPr>
        <w:pStyle w:val="Body12pt"/>
      </w:pPr>
    </w:p>
    <w:p w14:paraId="0AED0F7E" w14:textId="77777777" w:rsidR="00A11E86" w:rsidRDefault="0003461A" w:rsidP="00CA31C9">
      <w:pPr>
        <w:pStyle w:val="Body12pt"/>
      </w:pPr>
      <w:r w:rsidRPr="0003461A">
        <w:t xml:space="preserve">A. If you are no longer running the course and there are no students linked, then we would ask you not to roll over the course. </w:t>
      </w:r>
    </w:p>
    <w:p w14:paraId="6E48F7C6" w14:textId="77777777" w:rsidR="00A11E86" w:rsidRDefault="00A11E86" w:rsidP="00CA31C9">
      <w:pPr>
        <w:pStyle w:val="Body12pt"/>
      </w:pPr>
    </w:p>
    <w:p w14:paraId="6934AB75" w14:textId="6A1B578C" w:rsidR="0003461A" w:rsidRDefault="0003461A" w:rsidP="00CA31C9">
      <w:pPr>
        <w:pStyle w:val="Body12pt"/>
      </w:pPr>
      <w:r w:rsidRPr="0003461A">
        <w:t xml:space="preserve">Thereafter, you can manage student applications by using the </w:t>
      </w:r>
      <w:hyperlink r:id="rId14" w:history="1">
        <w:r w:rsidRPr="00A11E86">
          <w:rPr>
            <w:rStyle w:val="Hyperlink"/>
            <w:b/>
            <w:bCs/>
          </w:rPr>
          <w:t>Available course years’ functionality</w:t>
        </w:r>
      </w:hyperlink>
      <w:r w:rsidRPr="0003461A">
        <w:t>.</w:t>
      </w:r>
    </w:p>
    <w:p w14:paraId="175622BA" w14:textId="77777777" w:rsidR="0003461A" w:rsidRDefault="0003461A" w:rsidP="00CA31C9">
      <w:pPr>
        <w:pStyle w:val="Body12pt"/>
      </w:pPr>
    </w:p>
    <w:p w14:paraId="469DB3ED" w14:textId="77777777" w:rsidR="0003461A" w:rsidRDefault="0003461A" w:rsidP="00CA31C9">
      <w:pPr>
        <w:pStyle w:val="Body12pt"/>
      </w:pPr>
    </w:p>
    <w:p w14:paraId="17E4C1B4" w14:textId="77777777" w:rsidR="0003461A" w:rsidRDefault="0003461A" w:rsidP="00CA31C9">
      <w:pPr>
        <w:pStyle w:val="Body12pt"/>
      </w:pPr>
    </w:p>
    <w:p w14:paraId="02B07EDF" w14:textId="77777777" w:rsidR="0003461A" w:rsidRDefault="0003461A" w:rsidP="00CA31C9">
      <w:pPr>
        <w:pStyle w:val="Body12pt"/>
      </w:pPr>
    </w:p>
    <w:p w14:paraId="55D3BA9F" w14:textId="77777777" w:rsidR="0003461A" w:rsidRDefault="0003461A" w:rsidP="0003461A">
      <w:pPr>
        <w:pStyle w:val="HeaderGreen"/>
      </w:pPr>
      <w:r w:rsidRPr="0003461A">
        <w:lastRenderedPageBreak/>
        <w:t xml:space="preserve">Applying Fee Increases </w:t>
      </w:r>
    </w:p>
    <w:p w14:paraId="62468D88" w14:textId="77777777" w:rsidR="0003461A" w:rsidRDefault="0003461A" w:rsidP="00CA31C9">
      <w:pPr>
        <w:pStyle w:val="Body12pt"/>
      </w:pPr>
    </w:p>
    <w:p w14:paraId="57CFE1E7" w14:textId="77777777" w:rsidR="0003461A" w:rsidRPr="0003461A" w:rsidRDefault="0003461A" w:rsidP="00CA31C9">
      <w:pPr>
        <w:pStyle w:val="Body12pt"/>
        <w:rPr>
          <w:b/>
          <w:bCs/>
        </w:rPr>
      </w:pPr>
      <w:r w:rsidRPr="0003461A">
        <w:rPr>
          <w:b/>
          <w:bCs/>
        </w:rPr>
        <w:t xml:space="preserve">Q. As the new fees will be applicable to ALL students and not just the 2025/26 intake does this mean we have to update previous academic years on CMS with new fees to make sure students on that intake can access the new higher amount of tuition fee loan? </w:t>
      </w:r>
    </w:p>
    <w:p w14:paraId="52190021" w14:textId="77777777" w:rsidR="0003461A" w:rsidRDefault="0003461A" w:rsidP="00CA31C9">
      <w:pPr>
        <w:pStyle w:val="Body12pt"/>
      </w:pPr>
    </w:p>
    <w:p w14:paraId="7FD2C7A0" w14:textId="77777777" w:rsidR="0003461A" w:rsidRDefault="0003461A" w:rsidP="00CA31C9">
      <w:pPr>
        <w:pStyle w:val="Body12pt"/>
      </w:pPr>
      <w:r w:rsidRPr="0003461A">
        <w:t xml:space="preserve">A. You can enter different fees at course level, for each domicile and for each year of the course. </w:t>
      </w:r>
    </w:p>
    <w:p w14:paraId="65BA4885" w14:textId="77777777" w:rsidR="0003461A" w:rsidRDefault="0003461A" w:rsidP="00CA31C9">
      <w:pPr>
        <w:pStyle w:val="Body12pt"/>
      </w:pPr>
    </w:p>
    <w:p w14:paraId="01493FF7" w14:textId="54413C7C" w:rsidR="0003461A" w:rsidRDefault="0003461A" w:rsidP="00CA31C9">
      <w:pPr>
        <w:pStyle w:val="Body12pt"/>
      </w:pPr>
      <w:r w:rsidRPr="0003461A">
        <w:t xml:space="preserve">When you're adding course fees to a new academic year, check that their fees accurately reflect the fee charging policy as detailed in your students’ terms and conditions. </w:t>
      </w:r>
    </w:p>
    <w:p w14:paraId="73FD78CE" w14:textId="77777777" w:rsidR="0003461A" w:rsidRDefault="0003461A" w:rsidP="00CA31C9">
      <w:pPr>
        <w:pStyle w:val="Body12pt"/>
      </w:pPr>
    </w:p>
    <w:p w14:paraId="35E4ECB6" w14:textId="77777777" w:rsidR="0003461A" w:rsidRPr="0003461A" w:rsidRDefault="0003461A" w:rsidP="00CA31C9">
      <w:pPr>
        <w:pStyle w:val="Body12pt"/>
        <w:rPr>
          <w:b/>
          <w:bCs/>
        </w:rPr>
      </w:pPr>
      <w:r w:rsidRPr="0003461A">
        <w:rPr>
          <w:b/>
          <w:bCs/>
        </w:rPr>
        <w:t xml:space="preserve">Q. Does the recent fee increase announced for Undergraduate tuition fees apply to Postgraduate Healthcare which are funded through undergraduate funding? </w:t>
      </w:r>
    </w:p>
    <w:p w14:paraId="547D75FE" w14:textId="77777777" w:rsidR="0003461A" w:rsidRDefault="0003461A" w:rsidP="00CA31C9">
      <w:pPr>
        <w:pStyle w:val="Body12pt"/>
      </w:pPr>
    </w:p>
    <w:p w14:paraId="4F950205" w14:textId="77777777" w:rsidR="0003461A" w:rsidRDefault="0003461A" w:rsidP="00CA31C9">
      <w:pPr>
        <w:pStyle w:val="Body12pt"/>
      </w:pPr>
      <w:r w:rsidRPr="0003461A">
        <w:t xml:space="preserve">A. Yes, the increase of 3.1% applies to all courses currently funded under the Undergraduate regulations including Postgraduate Health Care, PGCE, integrated masters etc. </w:t>
      </w:r>
    </w:p>
    <w:p w14:paraId="72CEC879" w14:textId="77777777" w:rsidR="0003461A" w:rsidRDefault="0003461A" w:rsidP="00CA31C9">
      <w:pPr>
        <w:pStyle w:val="Body12pt"/>
      </w:pPr>
    </w:p>
    <w:p w14:paraId="18C7EBC9" w14:textId="77777777" w:rsidR="0003461A" w:rsidRPr="0003461A" w:rsidRDefault="0003461A" w:rsidP="00CA31C9">
      <w:pPr>
        <w:pStyle w:val="Body12pt"/>
        <w:rPr>
          <w:b/>
          <w:bCs/>
        </w:rPr>
      </w:pPr>
      <w:r w:rsidRPr="0003461A">
        <w:rPr>
          <w:b/>
          <w:bCs/>
        </w:rPr>
        <w:t xml:space="preserve">Q. If we have already offered and had accepted some trainees for September 2025 on the old fees but will be changing our fees so some students will be paying more - how does that affect our courses information on CMS? Does this mean we have to put in the higher amount (but then students on lower rate can claim for more than they need) or must we open 2 courses with separate caps? </w:t>
      </w:r>
    </w:p>
    <w:p w14:paraId="37B55949" w14:textId="77777777" w:rsidR="0003461A" w:rsidRDefault="0003461A" w:rsidP="00CA31C9">
      <w:pPr>
        <w:pStyle w:val="Body12pt"/>
      </w:pPr>
    </w:p>
    <w:p w14:paraId="2CB7AAF1" w14:textId="0C065FE1" w:rsidR="0003461A" w:rsidRDefault="0003461A" w:rsidP="00CA31C9">
      <w:pPr>
        <w:pStyle w:val="Body12pt"/>
      </w:pPr>
      <w:r w:rsidRPr="0003461A">
        <w:t xml:space="preserve">A. SLC’s Courses Management </w:t>
      </w:r>
      <w:r w:rsidR="00B14944">
        <w:t>Service</w:t>
      </w:r>
      <w:r w:rsidR="00B14944" w:rsidRPr="0003461A">
        <w:t xml:space="preserve"> </w:t>
      </w:r>
      <w:r w:rsidRPr="0003461A">
        <w:t>(CMS) currently holds a single fee charge cap for all stakeholders</w:t>
      </w:r>
    </w:p>
    <w:p w14:paraId="76F2A834" w14:textId="77777777" w:rsidR="0003461A" w:rsidRDefault="0003461A" w:rsidP="00CA31C9">
      <w:pPr>
        <w:pStyle w:val="Body12pt"/>
      </w:pPr>
    </w:p>
    <w:p w14:paraId="2220BD2F" w14:textId="77777777" w:rsidR="0003461A" w:rsidRDefault="0003461A" w:rsidP="00CA31C9">
      <w:pPr>
        <w:pStyle w:val="Body12pt"/>
      </w:pPr>
      <w:r w:rsidRPr="0003461A">
        <w:t xml:space="preserve">This means that the fee charge cap of £9,535 will be applied to HEPs without the need for providers to make changes. Students who apply for FT UG funding from the launch date will be presented with the current fee amount for the course year selected. The loan amount requested will show on their notice of entitlement (NOE). </w:t>
      </w:r>
    </w:p>
    <w:p w14:paraId="5D48D528" w14:textId="77777777" w:rsidR="0003461A" w:rsidRDefault="0003461A" w:rsidP="00CA31C9">
      <w:pPr>
        <w:pStyle w:val="Body12pt"/>
      </w:pPr>
    </w:p>
    <w:p w14:paraId="6748D454" w14:textId="527F5107" w:rsidR="0003461A" w:rsidRDefault="0003461A" w:rsidP="00CA31C9">
      <w:pPr>
        <w:pStyle w:val="Body12pt"/>
      </w:pPr>
      <w:r w:rsidRPr="0003461A">
        <w:t xml:space="preserve">Amendments for exception cases should be handled via a </w:t>
      </w:r>
      <w:hyperlink r:id="rId15" w:history="1">
        <w:r w:rsidRPr="00515590">
          <w:rPr>
            <w:rStyle w:val="Hyperlink"/>
            <w:b/>
            <w:bCs/>
          </w:rPr>
          <w:t>Change of Circumstance (CoC)</w:t>
        </w:r>
      </w:hyperlink>
      <w:r w:rsidRPr="00515590">
        <w:rPr>
          <w:b/>
          <w:bCs/>
        </w:rPr>
        <w:t xml:space="preserve"> </w:t>
      </w:r>
      <w:r w:rsidRPr="0003461A">
        <w:t>notification.</w:t>
      </w:r>
    </w:p>
    <w:p w14:paraId="2C51193A" w14:textId="77777777" w:rsidR="0003461A" w:rsidRDefault="0003461A" w:rsidP="00CA31C9">
      <w:pPr>
        <w:pStyle w:val="Body12pt"/>
      </w:pPr>
    </w:p>
    <w:p w14:paraId="03051B9C" w14:textId="77777777" w:rsidR="0003461A" w:rsidRDefault="0003461A" w:rsidP="00CA31C9">
      <w:pPr>
        <w:pStyle w:val="Body12pt"/>
      </w:pPr>
      <w:r w:rsidRPr="0003461A">
        <w:rPr>
          <w:b/>
          <w:bCs/>
        </w:rPr>
        <w:t>Q. How can I find out what our fee cap is for placement year, as our fees are increasing from 2025/26 to £1700, from £1600?</w:t>
      </w:r>
      <w:r w:rsidRPr="0003461A">
        <w:t xml:space="preserve"> </w:t>
      </w:r>
    </w:p>
    <w:p w14:paraId="18A176CE" w14:textId="77777777" w:rsidR="0003461A" w:rsidRDefault="0003461A" w:rsidP="00CA31C9">
      <w:pPr>
        <w:pStyle w:val="Body12pt"/>
      </w:pPr>
    </w:p>
    <w:p w14:paraId="0723373D" w14:textId="77777777" w:rsidR="0003461A" w:rsidRDefault="0003461A" w:rsidP="00CA31C9">
      <w:pPr>
        <w:pStyle w:val="Body12pt"/>
      </w:pPr>
      <w:r w:rsidRPr="0003461A">
        <w:t xml:space="preserve">A. The following arrangements apply for different study patterns. </w:t>
      </w:r>
    </w:p>
    <w:p w14:paraId="51DB18EC" w14:textId="77777777" w:rsidR="0003461A" w:rsidRDefault="0003461A" w:rsidP="00CA31C9">
      <w:pPr>
        <w:pStyle w:val="Body12pt"/>
      </w:pPr>
    </w:p>
    <w:p w14:paraId="135A9763" w14:textId="77777777" w:rsidR="0003461A" w:rsidRDefault="0003461A" w:rsidP="00CA31C9">
      <w:pPr>
        <w:pStyle w:val="Body12pt"/>
      </w:pPr>
      <w:r w:rsidRPr="0003461A">
        <w:t xml:space="preserve">Students undertaking the final year of a standard full-time course completed in less than 15 weeks will be charged up to 50% of the maximum tuition fee. </w:t>
      </w:r>
    </w:p>
    <w:p w14:paraId="45EAE1EA" w14:textId="77777777" w:rsidR="0003461A" w:rsidRDefault="0003461A" w:rsidP="00CA31C9">
      <w:pPr>
        <w:pStyle w:val="Body12pt"/>
      </w:pPr>
    </w:p>
    <w:p w14:paraId="44888520" w14:textId="77777777" w:rsidR="0003461A" w:rsidRDefault="0003461A" w:rsidP="00CA31C9">
      <w:pPr>
        <w:pStyle w:val="Body12pt"/>
      </w:pPr>
      <w:r w:rsidRPr="0003461A">
        <w:lastRenderedPageBreak/>
        <w:t xml:space="preserve">Students undertaking a work placement year for a sandwich course will be charged up to 20% of the maximum standard full-time or full-time accelerated tuition fee. </w:t>
      </w:r>
    </w:p>
    <w:p w14:paraId="63614529" w14:textId="77777777" w:rsidR="0003461A" w:rsidRDefault="0003461A" w:rsidP="00CA31C9">
      <w:pPr>
        <w:pStyle w:val="Body12pt"/>
      </w:pPr>
    </w:p>
    <w:p w14:paraId="74FFB211" w14:textId="4467F650" w:rsidR="0003461A" w:rsidRDefault="0003461A" w:rsidP="00CA31C9">
      <w:pPr>
        <w:pStyle w:val="Body12pt"/>
      </w:pPr>
      <w:r w:rsidRPr="0003461A">
        <w:t>Students undertaking an overseas year of study or Turing year will be charged up to 15% of the maximum standard full-time or full-time accelerated tuition fee.</w:t>
      </w:r>
    </w:p>
    <w:p w14:paraId="163E6386" w14:textId="77777777" w:rsidR="0003461A" w:rsidRDefault="0003461A" w:rsidP="00CA31C9">
      <w:pPr>
        <w:pStyle w:val="Body12pt"/>
      </w:pPr>
    </w:p>
    <w:p w14:paraId="14DD1147" w14:textId="77777777" w:rsidR="0003461A" w:rsidRDefault="0003461A" w:rsidP="0003461A">
      <w:pPr>
        <w:pStyle w:val="HeaderGreen"/>
      </w:pPr>
      <w:r w:rsidRPr="0003461A">
        <w:t>Course Information</w:t>
      </w:r>
    </w:p>
    <w:p w14:paraId="2E986861" w14:textId="77777777" w:rsidR="0003461A" w:rsidRDefault="0003461A" w:rsidP="00CA31C9">
      <w:pPr>
        <w:pStyle w:val="Body12pt"/>
      </w:pPr>
    </w:p>
    <w:p w14:paraId="249FC2E7" w14:textId="77777777" w:rsidR="0003461A" w:rsidRPr="0003461A" w:rsidRDefault="0003461A" w:rsidP="00CA31C9">
      <w:pPr>
        <w:pStyle w:val="Body12pt"/>
        <w:rPr>
          <w:b/>
          <w:bCs/>
        </w:rPr>
      </w:pPr>
      <w:r w:rsidRPr="0003461A">
        <w:rPr>
          <w:b/>
          <w:bCs/>
        </w:rPr>
        <w:t xml:space="preserve">Q. Will existing course codes be changed to 11 digits? </w:t>
      </w:r>
    </w:p>
    <w:p w14:paraId="750C9B90" w14:textId="77777777" w:rsidR="0003461A" w:rsidRDefault="0003461A" w:rsidP="00CA31C9">
      <w:pPr>
        <w:pStyle w:val="Body12pt"/>
      </w:pPr>
    </w:p>
    <w:p w14:paraId="0CD1AB00" w14:textId="77777777" w:rsidR="0003461A" w:rsidRDefault="0003461A" w:rsidP="00CA31C9">
      <w:pPr>
        <w:pStyle w:val="Body12pt"/>
      </w:pPr>
      <w:r w:rsidRPr="0003461A">
        <w:t>A. There will be no change to the existing SLC course codes, they will remain as they are, and only new courses will be allocated a code up to 11 digits, progressing initially to 7 digits, then 8 and so on.</w:t>
      </w:r>
    </w:p>
    <w:p w14:paraId="4185AB7E" w14:textId="77777777" w:rsidR="0003461A" w:rsidRDefault="0003461A" w:rsidP="00CA31C9">
      <w:pPr>
        <w:pStyle w:val="Body12pt"/>
      </w:pPr>
    </w:p>
    <w:p w14:paraId="7F676EE5" w14:textId="77777777" w:rsidR="0003461A" w:rsidRPr="0003461A" w:rsidRDefault="0003461A" w:rsidP="00CA31C9">
      <w:pPr>
        <w:pStyle w:val="Body12pt"/>
        <w:rPr>
          <w:b/>
          <w:bCs/>
        </w:rPr>
      </w:pPr>
      <w:r w:rsidRPr="0003461A">
        <w:rPr>
          <w:b/>
          <w:bCs/>
        </w:rPr>
        <w:t>Q. We are often late with course submission as we are awaiting confirmation from HEFCW regarding designation. Please can there be some pre-emptive discussion and resolutions with this?</w:t>
      </w:r>
    </w:p>
    <w:p w14:paraId="768A2D33" w14:textId="77777777" w:rsidR="0003461A" w:rsidRDefault="0003461A" w:rsidP="00CA31C9">
      <w:pPr>
        <w:pStyle w:val="Body12pt"/>
      </w:pPr>
    </w:p>
    <w:p w14:paraId="27BD0307" w14:textId="77777777" w:rsidR="0003461A" w:rsidRDefault="0003461A" w:rsidP="00CA31C9">
      <w:pPr>
        <w:pStyle w:val="Body12pt"/>
      </w:pPr>
      <w:r w:rsidRPr="0003461A">
        <w:t xml:space="preserve">A. The duties and responsibilities of HEFCW have transferred to the Commission for Tertiary Education and Research as of the 1st of August 2024 and from now will be known as </w:t>
      </w:r>
      <w:proofErr w:type="spellStart"/>
      <w:r w:rsidRPr="0003461A">
        <w:t>Medr</w:t>
      </w:r>
      <w:proofErr w:type="spellEnd"/>
      <w:r w:rsidRPr="0003461A">
        <w:t xml:space="preserve">. </w:t>
      </w:r>
    </w:p>
    <w:p w14:paraId="79DF164C" w14:textId="77777777" w:rsidR="0003461A" w:rsidRDefault="0003461A" w:rsidP="00CA31C9">
      <w:pPr>
        <w:pStyle w:val="Body12pt"/>
      </w:pPr>
    </w:p>
    <w:p w14:paraId="35AFFF5C" w14:textId="1929F66B" w:rsidR="0003461A" w:rsidRDefault="0003461A" w:rsidP="00CA31C9">
      <w:pPr>
        <w:pStyle w:val="Body12pt"/>
      </w:pPr>
      <w:r w:rsidRPr="0003461A">
        <w:t>We work closely with the devolved authorities, and all remain committed to continuous improvement, and the streamlining of these related processes. Discussions are ongoing and we will strive to expedite designation decisions where possible.</w:t>
      </w:r>
    </w:p>
    <w:p w14:paraId="5F009BA8" w14:textId="77777777" w:rsidR="0003461A" w:rsidRDefault="0003461A" w:rsidP="00CA31C9">
      <w:pPr>
        <w:pStyle w:val="Body12pt"/>
      </w:pPr>
    </w:p>
    <w:p w14:paraId="76476CE5" w14:textId="6B98ECB7" w:rsidR="0003461A" w:rsidRPr="0003461A" w:rsidRDefault="0003461A" w:rsidP="00CA31C9">
      <w:pPr>
        <w:pStyle w:val="Body12pt"/>
        <w:rPr>
          <w:b/>
          <w:bCs/>
        </w:rPr>
      </w:pPr>
      <w:r w:rsidRPr="0003461A">
        <w:rPr>
          <w:b/>
          <w:bCs/>
        </w:rPr>
        <w:t xml:space="preserve">Q. On occasions we have students unable to apply for their loan as they do not see the course even though it’s open and we can see it on CMS. They are then told to contact the </w:t>
      </w:r>
      <w:r w:rsidR="00B14944">
        <w:rPr>
          <w:b/>
          <w:bCs/>
        </w:rPr>
        <w:t>u</w:t>
      </w:r>
      <w:r w:rsidRPr="0003461A">
        <w:rPr>
          <w:b/>
          <w:bCs/>
        </w:rPr>
        <w:t>niversity, when we can see it being open on CMS. I have also had the SLC email us as they are looking incorrect. How can this be improved?</w:t>
      </w:r>
    </w:p>
    <w:p w14:paraId="2E83E90B" w14:textId="77777777" w:rsidR="0003461A" w:rsidRDefault="0003461A" w:rsidP="00CA31C9">
      <w:pPr>
        <w:pStyle w:val="Body12pt"/>
      </w:pPr>
    </w:p>
    <w:p w14:paraId="531BF75B" w14:textId="77777777" w:rsidR="0003461A" w:rsidRDefault="0003461A" w:rsidP="00CA31C9">
      <w:pPr>
        <w:pStyle w:val="Body12pt"/>
      </w:pPr>
      <w:r w:rsidRPr="0003461A">
        <w:t xml:space="preserve">A. Courses showing as available to ‘All Students’ on CMS, will appear to applicants. It may help to include the SLC course code on the offer letters to students, as this is a direct reference and should help them locate the correct course. </w:t>
      </w:r>
    </w:p>
    <w:p w14:paraId="1485C1B3" w14:textId="77777777" w:rsidR="0003461A" w:rsidRDefault="0003461A" w:rsidP="00CA31C9">
      <w:pPr>
        <w:pStyle w:val="Body12pt"/>
      </w:pPr>
    </w:p>
    <w:p w14:paraId="33A7891A" w14:textId="77777777" w:rsidR="0003461A" w:rsidRDefault="0003461A" w:rsidP="00CA31C9">
      <w:pPr>
        <w:pStyle w:val="Body12pt"/>
      </w:pPr>
      <w:r w:rsidRPr="0003461A">
        <w:t xml:space="preserve">Specific screen shots and examples can be shared with your Account Manager if further assistance is required. </w:t>
      </w:r>
    </w:p>
    <w:p w14:paraId="624DB528" w14:textId="77777777" w:rsidR="0003461A" w:rsidRDefault="0003461A" w:rsidP="00CA31C9">
      <w:pPr>
        <w:pStyle w:val="Body12pt"/>
      </w:pPr>
    </w:p>
    <w:p w14:paraId="56655AA6" w14:textId="77777777" w:rsidR="0003461A" w:rsidRPr="0003461A" w:rsidRDefault="0003461A" w:rsidP="00CA31C9">
      <w:pPr>
        <w:pStyle w:val="Body12pt"/>
        <w:rPr>
          <w:b/>
          <w:bCs/>
        </w:rPr>
      </w:pPr>
      <w:r w:rsidRPr="0003461A">
        <w:rPr>
          <w:b/>
          <w:bCs/>
        </w:rPr>
        <w:t xml:space="preserve">Q. For the distance learning attribute, does that apply to postgraduate loans too? </w:t>
      </w:r>
    </w:p>
    <w:p w14:paraId="5FD31FD6" w14:textId="77777777" w:rsidR="0003461A" w:rsidRDefault="0003461A" w:rsidP="00CA31C9">
      <w:pPr>
        <w:pStyle w:val="Body12pt"/>
      </w:pPr>
    </w:p>
    <w:p w14:paraId="0466BCB9" w14:textId="77777777" w:rsidR="0003461A" w:rsidRDefault="0003461A" w:rsidP="00CA31C9">
      <w:pPr>
        <w:pStyle w:val="Body12pt"/>
      </w:pPr>
      <w:r w:rsidRPr="0003461A">
        <w:t>A. Distance learning is a course attribute that shows the method of attendance. You should only select it when all students on the course are studying via distance learning.</w:t>
      </w:r>
    </w:p>
    <w:p w14:paraId="07D89FD5" w14:textId="77777777" w:rsidR="0003461A" w:rsidRDefault="0003461A" w:rsidP="00CA31C9">
      <w:pPr>
        <w:pStyle w:val="Body12pt"/>
      </w:pPr>
    </w:p>
    <w:p w14:paraId="4FC23214" w14:textId="77777777" w:rsidR="0003461A" w:rsidRDefault="0003461A" w:rsidP="00CA31C9">
      <w:pPr>
        <w:pStyle w:val="Body12pt"/>
      </w:pPr>
      <w:r w:rsidRPr="0003461A">
        <w:t xml:space="preserve">This is an optional attribute you can use for all courses. </w:t>
      </w:r>
    </w:p>
    <w:p w14:paraId="155800E6" w14:textId="77777777" w:rsidR="0003461A" w:rsidRDefault="0003461A" w:rsidP="00CA31C9">
      <w:pPr>
        <w:pStyle w:val="Body12pt"/>
      </w:pPr>
    </w:p>
    <w:p w14:paraId="37654FAA" w14:textId="77777777" w:rsidR="0003461A" w:rsidRPr="0003461A" w:rsidRDefault="0003461A" w:rsidP="00CA31C9">
      <w:pPr>
        <w:pStyle w:val="Body12pt"/>
        <w:rPr>
          <w:b/>
          <w:bCs/>
        </w:rPr>
      </w:pPr>
      <w:r w:rsidRPr="0003461A">
        <w:rPr>
          <w:b/>
          <w:bCs/>
        </w:rPr>
        <w:t xml:space="preserve">Q. We have several courses that are closed on CMS, (some set up in error) I would like to cleanse these from the system, is there any way of archiving or removing them? </w:t>
      </w:r>
    </w:p>
    <w:p w14:paraId="600F91FB" w14:textId="77777777" w:rsidR="0003461A" w:rsidRDefault="0003461A" w:rsidP="00CA31C9">
      <w:pPr>
        <w:pStyle w:val="Body12pt"/>
      </w:pPr>
    </w:p>
    <w:p w14:paraId="4CC8124D" w14:textId="44ADF151" w:rsidR="0003461A" w:rsidRDefault="0003461A" w:rsidP="00CA31C9">
      <w:pPr>
        <w:pStyle w:val="Body12pt"/>
      </w:pPr>
      <w:r w:rsidRPr="0003461A">
        <w:t>A. Where there are no students linked to a course, you can leave as unsaved, and it will not carry forward into the next AY.</w:t>
      </w:r>
    </w:p>
    <w:p w14:paraId="162CEB01" w14:textId="77777777" w:rsidR="0003461A" w:rsidRDefault="0003461A" w:rsidP="00CA31C9">
      <w:pPr>
        <w:pStyle w:val="Body12pt"/>
      </w:pPr>
    </w:p>
    <w:p w14:paraId="6F716FDA" w14:textId="40AA91F5" w:rsidR="0003461A" w:rsidRDefault="0003461A" w:rsidP="0003461A">
      <w:pPr>
        <w:pStyle w:val="HeaderGreen"/>
      </w:pPr>
      <w:r w:rsidRPr="0003461A">
        <w:t>General</w:t>
      </w:r>
    </w:p>
    <w:p w14:paraId="24075B70" w14:textId="77777777" w:rsidR="0003461A" w:rsidRDefault="0003461A" w:rsidP="00CA31C9">
      <w:pPr>
        <w:pStyle w:val="Body12pt"/>
      </w:pPr>
    </w:p>
    <w:p w14:paraId="4DF69065" w14:textId="77777777" w:rsidR="0003461A" w:rsidRPr="0003461A" w:rsidRDefault="0003461A" w:rsidP="00CA31C9">
      <w:pPr>
        <w:pStyle w:val="Body12pt"/>
        <w:rPr>
          <w:b/>
          <w:bCs/>
        </w:rPr>
      </w:pPr>
      <w:r w:rsidRPr="0003461A">
        <w:rPr>
          <w:b/>
          <w:bCs/>
        </w:rPr>
        <w:t xml:space="preserve">Q. How do you join the SIS user group? </w:t>
      </w:r>
    </w:p>
    <w:p w14:paraId="48E5E2BC" w14:textId="77777777" w:rsidR="0003461A" w:rsidRDefault="0003461A" w:rsidP="00CA31C9">
      <w:pPr>
        <w:pStyle w:val="Body12pt"/>
      </w:pPr>
    </w:p>
    <w:p w14:paraId="42DC3338" w14:textId="3D0BDEB2" w:rsidR="0003461A" w:rsidRDefault="0003461A" w:rsidP="00CA31C9">
      <w:pPr>
        <w:pStyle w:val="Body12pt"/>
      </w:pPr>
      <w:r w:rsidRPr="0003461A">
        <w:t xml:space="preserve">A. Functions of the SIS User Group are detailed </w:t>
      </w:r>
      <w:hyperlink r:id="rId16" w:history="1">
        <w:r w:rsidRPr="00515590">
          <w:rPr>
            <w:rStyle w:val="Hyperlink"/>
            <w:b/>
            <w:bCs/>
          </w:rPr>
          <w:t>here</w:t>
        </w:r>
      </w:hyperlink>
      <w:r w:rsidRPr="0003461A">
        <w:t xml:space="preserve">. Please contact your </w:t>
      </w:r>
      <w:hyperlink r:id="rId17" w:history="1">
        <w:r w:rsidRPr="00515590">
          <w:rPr>
            <w:rStyle w:val="Hyperlink"/>
            <w:b/>
            <w:bCs/>
          </w:rPr>
          <w:t>HEP Account Manager</w:t>
        </w:r>
      </w:hyperlink>
      <w:r w:rsidRPr="0003461A">
        <w:t xml:space="preserve"> to register your interest.</w:t>
      </w:r>
    </w:p>
    <w:p w14:paraId="145A03CF" w14:textId="77777777" w:rsidR="00A11E86" w:rsidRDefault="00A11E86" w:rsidP="00CA31C9">
      <w:pPr>
        <w:pStyle w:val="Body12pt"/>
      </w:pPr>
    </w:p>
    <w:p w14:paraId="2380EE6B" w14:textId="1BFDA51C" w:rsidR="00A11E86" w:rsidRDefault="00A11E86" w:rsidP="00A11E86">
      <w:pPr>
        <w:pStyle w:val="HeaderGreen"/>
      </w:pPr>
      <w:r w:rsidRPr="00A11E86">
        <w:t>Locations</w:t>
      </w:r>
    </w:p>
    <w:p w14:paraId="3C590517" w14:textId="77777777" w:rsidR="00A11E86" w:rsidRDefault="00A11E86" w:rsidP="00A11E86">
      <w:pPr>
        <w:pStyle w:val="HeaderGreen"/>
      </w:pPr>
    </w:p>
    <w:p w14:paraId="1A2300DA" w14:textId="77777777" w:rsidR="00A11E86" w:rsidRPr="00A11E86" w:rsidRDefault="00A11E86" w:rsidP="00A11E86">
      <w:pPr>
        <w:pStyle w:val="Body12pt"/>
        <w:rPr>
          <w:b/>
          <w:bCs/>
        </w:rPr>
      </w:pPr>
      <w:r w:rsidRPr="00A11E86">
        <w:rPr>
          <w:b/>
          <w:bCs/>
        </w:rPr>
        <w:t xml:space="preserve">Q. Can my franchise partners upload their courses to CMS directly? </w:t>
      </w:r>
    </w:p>
    <w:p w14:paraId="121F4906" w14:textId="77777777" w:rsidR="00A11E86" w:rsidRDefault="00A11E86" w:rsidP="00A11E86">
      <w:pPr>
        <w:pStyle w:val="Body12pt"/>
      </w:pPr>
    </w:p>
    <w:p w14:paraId="3E5323ED" w14:textId="77777777" w:rsidR="00A11E86" w:rsidRDefault="00A11E86" w:rsidP="00A11E86">
      <w:pPr>
        <w:pStyle w:val="Body12pt"/>
      </w:pPr>
      <w:r w:rsidRPr="00A11E86">
        <w:t xml:space="preserve">A. If you are delivering a course at a franchise location, you must add the course to CMS as the lead provider. You should choose the franchise location as the course delivery address. </w:t>
      </w:r>
    </w:p>
    <w:p w14:paraId="18A7F61A" w14:textId="77777777" w:rsidR="00A11E86" w:rsidRDefault="00A11E86" w:rsidP="00A11E86">
      <w:pPr>
        <w:pStyle w:val="Body12pt"/>
      </w:pPr>
    </w:p>
    <w:p w14:paraId="4DBE47F9" w14:textId="77777777" w:rsidR="00A11E86" w:rsidRDefault="00A11E86" w:rsidP="00A11E86">
      <w:pPr>
        <w:pStyle w:val="Body12pt"/>
      </w:pPr>
      <w:r w:rsidRPr="00A11E86">
        <w:t xml:space="preserve">If a franchise location you’re delivering a course at changes its address, it’s your responsibility as the lead provider to let us know immediately. This is because student entitlement may be affected by an address change. </w:t>
      </w:r>
    </w:p>
    <w:p w14:paraId="6F1B96B9" w14:textId="77777777" w:rsidR="00A11E86" w:rsidRDefault="00A11E86" w:rsidP="00A11E86">
      <w:pPr>
        <w:pStyle w:val="Body12pt"/>
      </w:pPr>
    </w:p>
    <w:p w14:paraId="5B694BA6" w14:textId="77777777" w:rsidR="00A11E86" w:rsidRDefault="00A11E86" w:rsidP="00A11E86">
      <w:pPr>
        <w:pStyle w:val="Body12pt"/>
      </w:pPr>
      <w:r w:rsidRPr="00A11E86">
        <w:t>You should also ensure that students studying from other devolved authorities are designated by their home nation when franchising.</w:t>
      </w:r>
    </w:p>
    <w:p w14:paraId="0B2B3290" w14:textId="77777777" w:rsidR="00A11E86" w:rsidRDefault="00A11E86" w:rsidP="00A11E86">
      <w:pPr>
        <w:pStyle w:val="Body12pt"/>
      </w:pPr>
    </w:p>
    <w:p w14:paraId="02BB328B" w14:textId="77777777" w:rsidR="00A11E86" w:rsidRPr="00A11E86" w:rsidRDefault="00A11E86" w:rsidP="00A11E86">
      <w:pPr>
        <w:pStyle w:val="Body12pt"/>
        <w:rPr>
          <w:b/>
          <w:bCs/>
        </w:rPr>
      </w:pPr>
      <w:r w:rsidRPr="00A11E86">
        <w:rPr>
          <w:b/>
          <w:bCs/>
        </w:rPr>
        <w:t xml:space="preserve">Q. We're a practitioner qualification provider and we're opening a clinic in London and a clinic in Northwich. Does this need to be captured somewhere? </w:t>
      </w:r>
    </w:p>
    <w:p w14:paraId="176B2DD7" w14:textId="77777777" w:rsidR="00A11E86" w:rsidRDefault="00A11E86" w:rsidP="00A11E86">
      <w:pPr>
        <w:pStyle w:val="Body12pt"/>
      </w:pPr>
    </w:p>
    <w:p w14:paraId="14C8301C" w14:textId="77777777" w:rsidR="00A11E86" w:rsidRDefault="00A11E86" w:rsidP="00A11E86">
      <w:pPr>
        <w:pStyle w:val="Body12pt"/>
      </w:pPr>
      <w:r w:rsidRPr="00A11E86">
        <w:t>A. You will need to indicate on your courses, each of the locations you offer delivery of that course – this could be different campus locations or may be when you work in partnership with a franchise provider.</w:t>
      </w:r>
    </w:p>
    <w:p w14:paraId="606B8163" w14:textId="77777777" w:rsidR="00A11E86" w:rsidRDefault="00A11E86" w:rsidP="00A11E86">
      <w:pPr>
        <w:pStyle w:val="Body12pt"/>
      </w:pPr>
    </w:p>
    <w:p w14:paraId="311A361F" w14:textId="67671918" w:rsidR="00A11E86" w:rsidRDefault="00A11E86" w:rsidP="00A11E86">
      <w:pPr>
        <w:pStyle w:val="Body12pt"/>
      </w:pPr>
      <w:r w:rsidRPr="00A11E86">
        <w:t xml:space="preserve">Before you can add these </w:t>
      </w:r>
      <w:hyperlink r:id="rId18" w:history="1">
        <w:r w:rsidRPr="00515590">
          <w:rPr>
            <w:rStyle w:val="Hyperlink"/>
            <w:b/>
            <w:bCs/>
          </w:rPr>
          <w:t>locations</w:t>
        </w:r>
      </w:hyperlink>
      <w:r w:rsidRPr="00515590">
        <w:rPr>
          <w:b/>
          <w:bCs/>
        </w:rPr>
        <w:t xml:space="preserve"> </w:t>
      </w:r>
      <w:r w:rsidRPr="00A11E86">
        <w:t>to a course itself you will need to ensure they have been set up under the Locations tab on CMS.</w:t>
      </w:r>
    </w:p>
    <w:p w14:paraId="6407336B" w14:textId="77777777" w:rsidR="00A11E86" w:rsidRDefault="00A11E86" w:rsidP="00A11E86">
      <w:pPr>
        <w:pStyle w:val="Body12pt"/>
      </w:pPr>
    </w:p>
    <w:p w14:paraId="3085E735" w14:textId="77777777" w:rsidR="00A11E86" w:rsidRDefault="00A11E86" w:rsidP="00A11E86">
      <w:pPr>
        <w:pStyle w:val="HeaderGreen"/>
      </w:pPr>
    </w:p>
    <w:p w14:paraId="513798E3" w14:textId="77777777" w:rsidR="00A11E86" w:rsidRDefault="00A11E86" w:rsidP="00A11E86">
      <w:pPr>
        <w:pStyle w:val="HeaderGreen"/>
      </w:pPr>
    </w:p>
    <w:p w14:paraId="29810E08" w14:textId="77777777" w:rsidR="00A11E86" w:rsidRDefault="00A11E86" w:rsidP="00A11E86">
      <w:pPr>
        <w:pStyle w:val="HeaderGreen"/>
      </w:pPr>
    </w:p>
    <w:p w14:paraId="5509274F" w14:textId="77777777" w:rsidR="00A11E86" w:rsidRDefault="00A11E86" w:rsidP="00A11E86">
      <w:pPr>
        <w:pStyle w:val="HeaderGreen"/>
      </w:pPr>
    </w:p>
    <w:p w14:paraId="3B793736" w14:textId="77777777" w:rsidR="00A11E86" w:rsidRDefault="00A11E86" w:rsidP="00A11E86">
      <w:pPr>
        <w:pStyle w:val="HeaderGreen"/>
      </w:pPr>
    </w:p>
    <w:p w14:paraId="65705E42" w14:textId="5B35D6AB" w:rsidR="00A11E86" w:rsidRDefault="00A11E86" w:rsidP="00A11E86">
      <w:pPr>
        <w:pStyle w:val="HeaderGreen"/>
      </w:pPr>
      <w:r w:rsidRPr="00A11E86">
        <w:lastRenderedPageBreak/>
        <w:t xml:space="preserve">Lifelong Learning Entitlement (LLE) </w:t>
      </w:r>
    </w:p>
    <w:p w14:paraId="11E29AA8" w14:textId="77777777" w:rsidR="00A11E86" w:rsidRDefault="00A11E86" w:rsidP="00A11E86">
      <w:pPr>
        <w:pStyle w:val="Body12pt"/>
      </w:pPr>
    </w:p>
    <w:p w14:paraId="272E7C91" w14:textId="77777777" w:rsidR="00A11E86" w:rsidRPr="00A11E86" w:rsidRDefault="00A11E86" w:rsidP="00A11E86">
      <w:pPr>
        <w:pStyle w:val="Body12pt"/>
        <w:rPr>
          <w:b/>
          <w:bCs/>
        </w:rPr>
      </w:pPr>
      <w:r w:rsidRPr="00A11E86">
        <w:rPr>
          <w:b/>
          <w:bCs/>
        </w:rPr>
        <w:t>Q. Now that LLE has been postponed, what is SLC planning for future provider engagement. Will you revisit the roadshows or are there plans for a Student Support Seminar in Spring 2025?</w:t>
      </w:r>
    </w:p>
    <w:p w14:paraId="461BF81E" w14:textId="77777777" w:rsidR="00A11E86" w:rsidRDefault="00A11E86" w:rsidP="00A11E86">
      <w:pPr>
        <w:pStyle w:val="Body12pt"/>
      </w:pPr>
    </w:p>
    <w:p w14:paraId="265AB2F6" w14:textId="3447EB55" w:rsidR="00A11E86" w:rsidRDefault="00A11E86" w:rsidP="00A11E86">
      <w:pPr>
        <w:pStyle w:val="Body12pt"/>
      </w:pPr>
      <w:r w:rsidRPr="00A11E86">
        <w:t>A. A revised engagement plan is currently being worked on and will take account of the new milestone requirements for the implementation of LLE. Further details will be communicated to the sector as soon as possible.</w:t>
      </w:r>
    </w:p>
    <w:p w14:paraId="3B468ED8" w14:textId="77777777" w:rsidR="00A11E86" w:rsidRDefault="00A11E86" w:rsidP="00A11E86">
      <w:pPr>
        <w:pStyle w:val="Body12pt"/>
      </w:pPr>
    </w:p>
    <w:p w14:paraId="5675148A" w14:textId="77777777" w:rsidR="00A11E86" w:rsidRPr="00A11E86" w:rsidRDefault="00A11E86" w:rsidP="00A11E86">
      <w:pPr>
        <w:pStyle w:val="Body12pt"/>
        <w:rPr>
          <w:b/>
          <w:bCs/>
        </w:rPr>
      </w:pPr>
      <w:r w:rsidRPr="00A11E86">
        <w:rPr>
          <w:b/>
          <w:bCs/>
        </w:rPr>
        <w:t xml:space="preserve">Q. Has the tech spec for LLE been sent out, if not do you have an update of when we can expect this? </w:t>
      </w:r>
    </w:p>
    <w:p w14:paraId="30F39062" w14:textId="77777777" w:rsidR="00A11E86" w:rsidRDefault="00A11E86" w:rsidP="00A11E86">
      <w:pPr>
        <w:pStyle w:val="Body12pt"/>
      </w:pPr>
    </w:p>
    <w:p w14:paraId="3A205FD0" w14:textId="77777777" w:rsidR="00A11E86" w:rsidRDefault="00A11E86" w:rsidP="00A11E86">
      <w:pPr>
        <w:pStyle w:val="Body12pt"/>
      </w:pPr>
      <w:r w:rsidRPr="00A11E86">
        <w:t xml:space="preserve">A. We expect to have a CMS tech spec available by early 2025. </w:t>
      </w:r>
    </w:p>
    <w:p w14:paraId="69C252FD" w14:textId="77777777" w:rsidR="00A11E86" w:rsidRDefault="00A11E86" w:rsidP="00A11E86">
      <w:pPr>
        <w:pStyle w:val="Body12pt"/>
      </w:pPr>
    </w:p>
    <w:p w14:paraId="3837DBEB" w14:textId="77777777" w:rsidR="00A11E86" w:rsidRPr="00A11E86" w:rsidRDefault="00A11E86" w:rsidP="00A11E86">
      <w:pPr>
        <w:pStyle w:val="Body12pt"/>
        <w:rPr>
          <w:b/>
          <w:bCs/>
        </w:rPr>
      </w:pPr>
      <w:r w:rsidRPr="00A11E86">
        <w:rPr>
          <w:b/>
          <w:bCs/>
        </w:rPr>
        <w:t xml:space="preserve">Q. When creating a new franchise location, you mentioned a meeting needs to go ahead with SLC, the university and franchise provider. Does the university contact their account manager to set this meeting up? </w:t>
      </w:r>
    </w:p>
    <w:p w14:paraId="600332AC" w14:textId="77777777" w:rsidR="00A11E86" w:rsidRDefault="00A11E86" w:rsidP="00A11E86">
      <w:pPr>
        <w:pStyle w:val="Body12pt"/>
      </w:pPr>
    </w:p>
    <w:p w14:paraId="441FDDB9" w14:textId="51FC883B" w:rsidR="00A11E86" w:rsidRDefault="00A11E86" w:rsidP="00A11E86">
      <w:pPr>
        <w:pStyle w:val="Body12pt"/>
      </w:pPr>
      <w:r w:rsidRPr="00A11E86">
        <w:t>A. Your Account Manager will usually contact you, alternatively, you can get in touch to arrange. We run the sessions with the new partners and lead providers present to help facilitate a collaborative approach to best practice.</w:t>
      </w:r>
    </w:p>
    <w:p w14:paraId="42644BC5" w14:textId="77777777" w:rsidR="00A11E86" w:rsidRDefault="00A11E86" w:rsidP="00A11E86">
      <w:pPr>
        <w:pStyle w:val="Body12pt"/>
      </w:pPr>
    </w:p>
    <w:p w14:paraId="64C44CEF" w14:textId="77777777" w:rsidR="00A11E86" w:rsidRDefault="00A11E86" w:rsidP="00A11E86">
      <w:pPr>
        <w:pStyle w:val="Body12pt"/>
      </w:pPr>
    </w:p>
    <w:p w14:paraId="14E5AC3D" w14:textId="77777777" w:rsidR="00A11E86" w:rsidRDefault="00A11E86" w:rsidP="00A11E86">
      <w:pPr>
        <w:pStyle w:val="HeaderGreen"/>
      </w:pPr>
      <w:r>
        <w:t>For more information:</w:t>
      </w:r>
    </w:p>
    <w:p w14:paraId="4A0D5CB4" w14:textId="77777777" w:rsidR="00A11E86" w:rsidRDefault="00A11E86" w:rsidP="00A11E86">
      <w:pPr>
        <w:pStyle w:val="Body12pt"/>
      </w:pPr>
    </w:p>
    <w:p w14:paraId="05EF9BA1" w14:textId="185FC7D8" w:rsidR="00A11E86" w:rsidRDefault="00A11E86" w:rsidP="00A11E86">
      <w:pPr>
        <w:pStyle w:val="Body12pt"/>
      </w:pPr>
      <w:hyperlink r:id="rId19" w:history="1">
        <w:r w:rsidRPr="00893F60">
          <w:rPr>
            <w:rStyle w:val="Hyperlink"/>
          </w:rPr>
          <w:t>events@slc.co.uk</w:t>
        </w:r>
      </w:hyperlink>
      <w:r>
        <w:t xml:space="preserve"> </w:t>
      </w:r>
    </w:p>
    <w:p w14:paraId="7681D470" w14:textId="54321E78" w:rsidR="00A11E86" w:rsidRPr="00CA31C9" w:rsidRDefault="00A11E86" w:rsidP="00A11E86">
      <w:pPr>
        <w:pStyle w:val="Body12pt"/>
      </w:pPr>
      <w:r>
        <w:t>www.slc.co.uk</w:t>
      </w:r>
    </w:p>
    <w:sectPr w:rsidR="00A11E86" w:rsidRPr="00CA31C9" w:rsidSect="00CB70B1">
      <w:headerReference w:type="default" r:id="rId20"/>
      <w:footerReference w:type="default" r:id="rId21"/>
      <w:headerReference w:type="first" r:id="rId22"/>
      <w:footerReference w:type="first" r:id="rId23"/>
      <w:pgSz w:w="11906" w:h="16838"/>
      <w:pgMar w:top="1404" w:right="1440" w:bottom="1985" w:left="1440"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BEC03" w14:textId="77777777" w:rsidR="00130899" w:rsidRDefault="00130899" w:rsidP="00684D74">
      <w:pPr>
        <w:spacing w:after="0" w:line="240" w:lineRule="auto"/>
      </w:pPr>
      <w:r>
        <w:separator/>
      </w:r>
    </w:p>
  </w:endnote>
  <w:endnote w:type="continuationSeparator" w:id="0">
    <w:p w14:paraId="43FE5AC4" w14:textId="77777777" w:rsidR="00130899" w:rsidRDefault="00130899" w:rsidP="0068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LT Std Me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8A82" w14:textId="43E52442" w:rsidR="00684D74" w:rsidRDefault="00684D74">
    <w:pPr>
      <w:pStyle w:val="Footer"/>
    </w:pPr>
    <w:r>
      <w:rPr>
        <w:rFonts w:ascii="HelveticaNeueLT Std Med" w:hAnsi="HelveticaNeueLT Std Med"/>
        <w:noProof/>
        <w:color w:val="C3E682"/>
        <w:sz w:val="56"/>
        <w:szCs w:val="56"/>
      </w:rPr>
      <w:drawing>
        <wp:anchor distT="0" distB="0" distL="114300" distR="114300" simplePos="0" relativeHeight="251666432" behindDoc="1" locked="0" layoutInCell="1" allowOverlap="1" wp14:anchorId="41152C20" wp14:editId="45894F68">
          <wp:simplePos x="0" y="0"/>
          <wp:positionH relativeFrom="page">
            <wp:align>right</wp:align>
          </wp:positionH>
          <wp:positionV relativeFrom="paragraph">
            <wp:posOffset>-1219745</wp:posOffset>
          </wp:positionV>
          <wp:extent cx="7555865" cy="1824990"/>
          <wp:effectExtent l="0" t="0" r="0" b="0"/>
          <wp:wrapNone/>
          <wp:docPr id="114939236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92213"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2863"/>
                  <a:stretch/>
                </pic:blipFill>
                <pic:spPr bwMode="auto">
                  <a:xfrm>
                    <a:off x="0" y="0"/>
                    <a:ext cx="7555865" cy="1824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99EE" w14:textId="450E3231" w:rsidR="00684D74" w:rsidRDefault="00684D74">
    <w:pPr>
      <w:pStyle w:val="Footer"/>
    </w:pPr>
    <w:r>
      <w:rPr>
        <w:rFonts w:ascii="HelveticaNeueLT Std Med" w:hAnsi="HelveticaNeueLT Std Med"/>
        <w:noProof/>
        <w:color w:val="C3E682"/>
        <w:sz w:val="56"/>
        <w:szCs w:val="56"/>
      </w:rPr>
      <w:drawing>
        <wp:anchor distT="0" distB="0" distL="114300" distR="114300" simplePos="0" relativeHeight="251670528" behindDoc="1" locked="0" layoutInCell="1" allowOverlap="1" wp14:anchorId="306E6F59" wp14:editId="1E5492B8">
          <wp:simplePos x="0" y="0"/>
          <wp:positionH relativeFrom="page">
            <wp:align>right</wp:align>
          </wp:positionH>
          <wp:positionV relativeFrom="paragraph">
            <wp:posOffset>-1216116</wp:posOffset>
          </wp:positionV>
          <wp:extent cx="7555865" cy="1824990"/>
          <wp:effectExtent l="0" t="0" r="0" b="0"/>
          <wp:wrapNone/>
          <wp:docPr id="126699395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92213" name="Picture 4"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2863"/>
                  <a:stretch/>
                </pic:blipFill>
                <pic:spPr bwMode="auto">
                  <a:xfrm>
                    <a:off x="0" y="0"/>
                    <a:ext cx="7555865" cy="1824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A272" w14:textId="77777777" w:rsidR="00130899" w:rsidRDefault="00130899" w:rsidP="00684D74">
      <w:pPr>
        <w:spacing w:after="0" w:line="240" w:lineRule="auto"/>
      </w:pPr>
      <w:r>
        <w:separator/>
      </w:r>
    </w:p>
  </w:footnote>
  <w:footnote w:type="continuationSeparator" w:id="0">
    <w:p w14:paraId="2ADF7048" w14:textId="77777777" w:rsidR="00130899" w:rsidRDefault="00130899" w:rsidP="00684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7ED0" w14:textId="6F5105D9" w:rsidR="00684D74" w:rsidRDefault="001C13E9" w:rsidP="002E1E14">
    <w:pPr>
      <w:pStyle w:val="DocumentHeaderPage2"/>
    </w:pPr>
    <w:r>
      <w:rPr>
        <w:rFonts w:ascii="HelveticaNeueLT Std Med" w:hAnsi="HelveticaNeueLT Std Med"/>
        <w:noProof/>
        <w:color w:val="C3E682"/>
        <w:sz w:val="56"/>
        <w:szCs w:val="56"/>
      </w:rPr>
      <w:drawing>
        <wp:anchor distT="0" distB="0" distL="114300" distR="114300" simplePos="0" relativeHeight="251659264" behindDoc="1" locked="0" layoutInCell="1" allowOverlap="1" wp14:anchorId="665E3436" wp14:editId="125A3811">
          <wp:simplePos x="0" y="0"/>
          <wp:positionH relativeFrom="page">
            <wp:posOffset>0</wp:posOffset>
          </wp:positionH>
          <wp:positionV relativeFrom="paragraph">
            <wp:posOffset>976449</wp:posOffset>
          </wp:positionV>
          <wp:extent cx="7556500" cy="7750628"/>
          <wp:effectExtent l="0" t="0" r="6350" b="0"/>
          <wp:wrapNone/>
          <wp:docPr id="1986214384" name="Picture 8"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40678" name="Picture 8" descr="A black background with blue lines&#10;&#10;Description automatically generated"/>
                  <pic:cNvPicPr/>
                </pic:nvPicPr>
                <pic:blipFill rotWithShape="1">
                  <a:blip r:embed="rId1">
                    <a:extLst>
                      <a:ext uri="{28A0092B-C50C-407E-A947-70E740481C1C}">
                        <a14:useLocalDpi xmlns:a14="http://schemas.microsoft.com/office/drawing/2010/main" val="0"/>
                      </a:ext>
                    </a:extLst>
                  </a:blip>
                  <a:srcRect t="13182" b="14058"/>
                  <a:stretch/>
                </pic:blipFill>
                <pic:spPr bwMode="auto">
                  <a:xfrm>
                    <a:off x="0" y="0"/>
                    <a:ext cx="7556500" cy="77506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4D74">
      <w:rPr>
        <w:rFonts w:ascii="HelveticaNeueLT Std Med" w:hAnsi="HelveticaNeueLT Std Med"/>
        <w:noProof/>
        <w:color w:val="C3E682"/>
        <w:sz w:val="56"/>
        <w:szCs w:val="56"/>
      </w:rPr>
      <w:drawing>
        <wp:anchor distT="0" distB="0" distL="114300" distR="114300" simplePos="0" relativeHeight="251658239" behindDoc="1" locked="0" layoutInCell="1" allowOverlap="1" wp14:anchorId="45B94278" wp14:editId="5FC61C71">
          <wp:simplePos x="0" y="0"/>
          <wp:positionH relativeFrom="page">
            <wp:align>left</wp:align>
          </wp:positionH>
          <wp:positionV relativeFrom="paragraph">
            <wp:posOffset>-439873</wp:posOffset>
          </wp:positionV>
          <wp:extent cx="7555230" cy="10668037"/>
          <wp:effectExtent l="0" t="0" r="7620" b="0"/>
          <wp:wrapNone/>
          <wp:docPr id="337348575" name="Picture 5"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96615" name="Picture 5" descr="A black background with a black square"/>
                  <pic:cNvPicPr/>
                </pic:nvPicPr>
                <pic:blipFill>
                  <a:blip r:embed="rId2">
                    <a:extLst>
                      <a:ext uri="{28A0092B-C50C-407E-A947-70E740481C1C}">
                        <a14:useLocalDpi xmlns:a14="http://schemas.microsoft.com/office/drawing/2010/main" val="0"/>
                      </a:ext>
                    </a:extLst>
                  </a:blip>
                  <a:stretch>
                    <a:fillRect/>
                  </a:stretch>
                </pic:blipFill>
                <pic:spPr>
                  <a:xfrm>
                    <a:off x="0" y="0"/>
                    <a:ext cx="7555230" cy="1066803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9FF0" w14:textId="046352D9" w:rsidR="00684D74" w:rsidRDefault="00CB70B1">
    <w:pPr>
      <w:pStyle w:val="Header"/>
    </w:pPr>
    <w:r>
      <w:rPr>
        <w:rFonts w:ascii="HelveticaNeueLT Std Med" w:hAnsi="HelveticaNeueLT Std Med"/>
        <w:noProof/>
        <w:color w:val="C3E682"/>
        <w:sz w:val="56"/>
        <w:szCs w:val="56"/>
      </w:rPr>
      <w:drawing>
        <wp:anchor distT="0" distB="0" distL="114300" distR="114300" simplePos="0" relativeHeight="251674624" behindDoc="1" locked="0" layoutInCell="1" allowOverlap="1" wp14:anchorId="716DF112" wp14:editId="273651AA">
          <wp:simplePos x="0" y="0"/>
          <wp:positionH relativeFrom="page">
            <wp:posOffset>-2540</wp:posOffset>
          </wp:positionH>
          <wp:positionV relativeFrom="paragraph">
            <wp:posOffset>-439420</wp:posOffset>
          </wp:positionV>
          <wp:extent cx="7555230" cy="10668037"/>
          <wp:effectExtent l="0" t="0" r="7620" b="0"/>
          <wp:wrapNone/>
          <wp:docPr id="998195793" name="Picture 5" descr="A black background with a black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96615" name="Picture 5" descr="A black background with a black square"/>
                  <pic:cNvPicPr/>
                </pic:nvPicPr>
                <pic:blipFill>
                  <a:blip r:embed="rId1">
                    <a:extLst>
                      <a:ext uri="{28A0092B-C50C-407E-A947-70E740481C1C}">
                        <a14:useLocalDpi xmlns:a14="http://schemas.microsoft.com/office/drawing/2010/main" val="0"/>
                      </a:ext>
                    </a:extLst>
                  </a:blip>
                  <a:stretch>
                    <a:fillRect/>
                  </a:stretch>
                </pic:blipFill>
                <pic:spPr>
                  <a:xfrm>
                    <a:off x="0" y="0"/>
                    <a:ext cx="7555230" cy="10668037"/>
                  </a:xfrm>
                  <a:prstGeom prst="rect">
                    <a:avLst/>
                  </a:prstGeom>
                </pic:spPr>
              </pic:pic>
            </a:graphicData>
          </a:graphic>
          <wp14:sizeRelH relativeFrom="page">
            <wp14:pctWidth>0</wp14:pctWidth>
          </wp14:sizeRelH>
          <wp14:sizeRelV relativeFrom="page">
            <wp14:pctHeight>0</wp14:pctHeight>
          </wp14:sizeRelV>
        </wp:anchor>
      </w:drawing>
    </w:r>
    <w:r w:rsidR="001C13E9">
      <w:rPr>
        <w:rFonts w:ascii="HelveticaNeueLT Std Med" w:hAnsi="HelveticaNeueLT Std Med"/>
        <w:noProof/>
        <w:color w:val="C3E682"/>
        <w:sz w:val="56"/>
        <w:szCs w:val="56"/>
      </w:rPr>
      <w:drawing>
        <wp:anchor distT="0" distB="0" distL="114300" distR="114300" simplePos="0" relativeHeight="251672576" behindDoc="1" locked="0" layoutInCell="1" allowOverlap="1" wp14:anchorId="102191D9" wp14:editId="2E32D639">
          <wp:simplePos x="0" y="0"/>
          <wp:positionH relativeFrom="page">
            <wp:posOffset>0</wp:posOffset>
          </wp:positionH>
          <wp:positionV relativeFrom="paragraph">
            <wp:posOffset>1292134</wp:posOffset>
          </wp:positionV>
          <wp:extent cx="7556500" cy="7326086"/>
          <wp:effectExtent l="0" t="0" r="6350" b="0"/>
          <wp:wrapNone/>
          <wp:docPr id="2134196201" name="Picture 8"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40678" name="Picture 8" descr="A black background with blue lines&#10;&#10;Description automatically generated"/>
                  <pic:cNvPicPr/>
                </pic:nvPicPr>
                <pic:blipFill rotWithShape="1">
                  <a:blip r:embed="rId2">
                    <a:extLst>
                      <a:ext uri="{28A0092B-C50C-407E-A947-70E740481C1C}">
                        <a14:useLocalDpi xmlns:a14="http://schemas.microsoft.com/office/drawing/2010/main" val="0"/>
                      </a:ext>
                    </a:extLst>
                  </a:blip>
                  <a:srcRect t="16044" b="15182"/>
                  <a:stretch/>
                </pic:blipFill>
                <pic:spPr bwMode="auto">
                  <a:xfrm>
                    <a:off x="0" y="0"/>
                    <a:ext cx="7556500" cy="73260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462"/>
    <w:multiLevelType w:val="hybridMultilevel"/>
    <w:tmpl w:val="9AD8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96690"/>
    <w:multiLevelType w:val="hybridMultilevel"/>
    <w:tmpl w:val="EC82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85650"/>
    <w:multiLevelType w:val="hybridMultilevel"/>
    <w:tmpl w:val="244C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5494F"/>
    <w:multiLevelType w:val="hybridMultilevel"/>
    <w:tmpl w:val="3FA89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71A35CB"/>
    <w:multiLevelType w:val="hybridMultilevel"/>
    <w:tmpl w:val="C504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F55725"/>
    <w:multiLevelType w:val="hybridMultilevel"/>
    <w:tmpl w:val="F6A0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610038">
    <w:abstractNumId w:val="3"/>
  </w:num>
  <w:num w:numId="2" w16cid:durableId="438331655">
    <w:abstractNumId w:val="0"/>
  </w:num>
  <w:num w:numId="3" w16cid:durableId="1446851086">
    <w:abstractNumId w:val="1"/>
  </w:num>
  <w:num w:numId="4" w16cid:durableId="1274555327">
    <w:abstractNumId w:val="5"/>
  </w:num>
  <w:num w:numId="5" w16cid:durableId="295108662">
    <w:abstractNumId w:val="4"/>
  </w:num>
  <w:num w:numId="6" w16cid:durableId="153378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defaultTableStyle w:val="SLC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74"/>
    <w:rsid w:val="0003461A"/>
    <w:rsid w:val="00034BEF"/>
    <w:rsid w:val="00044B24"/>
    <w:rsid w:val="00057167"/>
    <w:rsid w:val="00064F05"/>
    <w:rsid w:val="000B164F"/>
    <w:rsid w:val="000B2331"/>
    <w:rsid w:val="000B2896"/>
    <w:rsid w:val="000F68CE"/>
    <w:rsid w:val="001108D8"/>
    <w:rsid w:val="00116534"/>
    <w:rsid w:val="00120A13"/>
    <w:rsid w:val="00130899"/>
    <w:rsid w:val="00133976"/>
    <w:rsid w:val="00133A8F"/>
    <w:rsid w:val="00162655"/>
    <w:rsid w:val="001C13E9"/>
    <w:rsid w:val="001E1B13"/>
    <w:rsid w:val="001E3407"/>
    <w:rsid w:val="001E6176"/>
    <w:rsid w:val="001F4F5E"/>
    <w:rsid w:val="00207D54"/>
    <w:rsid w:val="00223C91"/>
    <w:rsid w:val="0025164B"/>
    <w:rsid w:val="00251FC4"/>
    <w:rsid w:val="00284A71"/>
    <w:rsid w:val="002D68A4"/>
    <w:rsid w:val="002E1E14"/>
    <w:rsid w:val="002E49D6"/>
    <w:rsid w:val="002F798A"/>
    <w:rsid w:val="00306CB0"/>
    <w:rsid w:val="0031723A"/>
    <w:rsid w:val="003177F7"/>
    <w:rsid w:val="00321D28"/>
    <w:rsid w:val="00353A12"/>
    <w:rsid w:val="00363564"/>
    <w:rsid w:val="003821F7"/>
    <w:rsid w:val="003A3EEA"/>
    <w:rsid w:val="003A75DD"/>
    <w:rsid w:val="003C7333"/>
    <w:rsid w:val="003F0F30"/>
    <w:rsid w:val="00422AED"/>
    <w:rsid w:val="004A2893"/>
    <w:rsid w:val="004B0758"/>
    <w:rsid w:val="004C169C"/>
    <w:rsid w:val="004D1529"/>
    <w:rsid w:val="005061D3"/>
    <w:rsid w:val="00515590"/>
    <w:rsid w:val="00535772"/>
    <w:rsid w:val="0056602B"/>
    <w:rsid w:val="005839B9"/>
    <w:rsid w:val="005B0268"/>
    <w:rsid w:val="005F0A52"/>
    <w:rsid w:val="005F6F1B"/>
    <w:rsid w:val="00630BD9"/>
    <w:rsid w:val="00631E69"/>
    <w:rsid w:val="00640135"/>
    <w:rsid w:val="00641563"/>
    <w:rsid w:val="006434FD"/>
    <w:rsid w:val="00656834"/>
    <w:rsid w:val="00684D74"/>
    <w:rsid w:val="00694D50"/>
    <w:rsid w:val="006B0BEA"/>
    <w:rsid w:val="006C038C"/>
    <w:rsid w:val="006C6843"/>
    <w:rsid w:val="007A1A65"/>
    <w:rsid w:val="007A652C"/>
    <w:rsid w:val="00871E73"/>
    <w:rsid w:val="008772F2"/>
    <w:rsid w:val="008B31F0"/>
    <w:rsid w:val="008C207E"/>
    <w:rsid w:val="008D48C4"/>
    <w:rsid w:val="0090475E"/>
    <w:rsid w:val="009232F4"/>
    <w:rsid w:val="00925E6F"/>
    <w:rsid w:val="009B0319"/>
    <w:rsid w:val="00A11E86"/>
    <w:rsid w:val="00A15D3D"/>
    <w:rsid w:val="00A23508"/>
    <w:rsid w:val="00A318CB"/>
    <w:rsid w:val="00A97AD5"/>
    <w:rsid w:val="00AA438B"/>
    <w:rsid w:val="00B0190B"/>
    <w:rsid w:val="00B0516B"/>
    <w:rsid w:val="00B0706E"/>
    <w:rsid w:val="00B14394"/>
    <w:rsid w:val="00B14944"/>
    <w:rsid w:val="00B53D2C"/>
    <w:rsid w:val="00BA61A0"/>
    <w:rsid w:val="00BE1760"/>
    <w:rsid w:val="00BF6C1D"/>
    <w:rsid w:val="00C84899"/>
    <w:rsid w:val="00C92BA5"/>
    <w:rsid w:val="00C93E10"/>
    <w:rsid w:val="00CA0633"/>
    <w:rsid w:val="00CA31C9"/>
    <w:rsid w:val="00CB3933"/>
    <w:rsid w:val="00CB70B1"/>
    <w:rsid w:val="00CC3CFA"/>
    <w:rsid w:val="00CE7B44"/>
    <w:rsid w:val="00D1163E"/>
    <w:rsid w:val="00D1746E"/>
    <w:rsid w:val="00D47980"/>
    <w:rsid w:val="00D776F1"/>
    <w:rsid w:val="00D91250"/>
    <w:rsid w:val="00DB2765"/>
    <w:rsid w:val="00DB2D27"/>
    <w:rsid w:val="00DD250E"/>
    <w:rsid w:val="00DD560B"/>
    <w:rsid w:val="00DE4A95"/>
    <w:rsid w:val="00E11108"/>
    <w:rsid w:val="00E54C0A"/>
    <w:rsid w:val="00E621CD"/>
    <w:rsid w:val="00E83C7C"/>
    <w:rsid w:val="00EA56C6"/>
    <w:rsid w:val="00EB4E61"/>
    <w:rsid w:val="00EE75C3"/>
    <w:rsid w:val="00F545E9"/>
    <w:rsid w:val="00F71815"/>
    <w:rsid w:val="00F878CB"/>
    <w:rsid w:val="00F90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92473"/>
  <w15:chartTrackingRefBased/>
  <w15:docId w15:val="{3A483B68-5642-48AA-9C8B-0A7E4881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4E61"/>
  </w:style>
  <w:style w:type="paragraph" w:styleId="Heading1">
    <w:name w:val="heading 1"/>
    <w:basedOn w:val="Normal"/>
    <w:next w:val="Normal"/>
    <w:link w:val="Heading1Char"/>
    <w:uiPriority w:val="9"/>
    <w:rsid w:val="00684D74"/>
    <w:pPr>
      <w:keepNext/>
      <w:keepLines/>
      <w:spacing w:before="360" w:after="80"/>
      <w:outlineLvl w:val="0"/>
    </w:pPr>
    <w:rPr>
      <w:rFonts w:asciiTheme="majorHAnsi" w:eastAsiaTheme="majorEastAsia" w:hAnsiTheme="majorHAnsi" w:cstheme="majorBidi"/>
      <w:color w:val="004747" w:themeColor="accent1" w:themeShade="BF"/>
      <w:sz w:val="40"/>
      <w:szCs w:val="40"/>
    </w:rPr>
  </w:style>
  <w:style w:type="paragraph" w:styleId="Heading2">
    <w:name w:val="heading 2"/>
    <w:basedOn w:val="Normal"/>
    <w:next w:val="Normal"/>
    <w:link w:val="Heading2Char"/>
    <w:uiPriority w:val="9"/>
    <w:semiHidden/>
    <w:unhideWhenUsed/>
    <w:rsid w:val="00684D74"/>
    <w:pPr>
      <w:keepNext/>
      <w:keepLines/>
      <w:spacing w:before="160" w:after="80"/>
      <w:outlineLvl w:val="1"/>
    </w:pPr>
    <w:rPr>
      <w:rFonts w:asciiTheme="majorHAnsi" w:eastAsiaTheme="majorEastAsia" w:hAnsiTheme="majorHAnsi" w:cstheme="majorBidi"/>
      <w:color w:val="004747" w:themeColor="accent1" w:themeShade="BF"/>
      <w:sz w:val="32"/>
      <w:szCs w:val="32"/>
    </w:rPr>
  </w:style>
  <w:style w:type="paragraph" w:styleId="Heading3">
    <w:name w:val="heading 3"/>
    <w:basedOn w:val="Normal"/>
    <w:next w:val="Normal"/>
    <w:link w:val="Heading3Char"/>
    <w:uiPriority w:val="9"/>
    <w:semiHidden/>
    <w:unhideWhenUsed/>
    <w:qFormat/>
    <w:rsid w:val="00684D74"/>
    <w:pPr>
      <w:keepNext/>
      <w:keepLines/>
      <w:spacing w:before="160" w:after="80"/>
      <w:outlineLvl w:val="2"/>
    </w:pPr>
    <w:rPr>
      <w:rFonts w:eastAsiaTheme="majorEastAsia" w:cstheme="majorBidi"/>
      <w:color w:val="004747" w:themeColor="accent1" w:themeShade="BF"/>
      <w:sz w:val="28"/>
      <w:szCs w:val="28"/>
    </w:rPr>
  </w:style>
  <w:style w:type="paragraph" w:styleId="Heading4">
    <w:name w:val="heading 4"/>
    <w:basedOn w:val="Normal"/>
    <w:next w:val="Normal"/>
    <w:link w:val="Heading4Char"/>
    <w:uiPriority w:val="9"/>
    <w:semiHidden/>
    <w:unhideWhenUsed/>
    <w:qFormat/>
    <w:rsid w:val="00684D74"/>
    <w:pPr>
      <w:keepNext/>
      <w:keepLines/>
      <w:spacing w:before="80" w:after="40"/>
      <w:outlineLvl w:val="3"/>
    </w:pPr>
    <w:rPr>
      <w:rFonts w:eastAsiaTheme="majorEastAsia" w:cstheme="majorBidi"/>
      <w:i/>
      <w:iCs/>
      <w:color w:val="004747" w:themeColor="accent1" w:themeShade="BF"/>
    </w:rPr>
  </w:style>
  <w:style w:type="paragraph" w:styleId="Heading5">
    <w:name w:val="heading 5"/>
    <w:basedOn w:val="Normal"/>
    <w:next w:val="Normal"/>
    <w:link w:val="Heading5Char"/>
    <w:uiPriority w:val="9"/>
    <w:semiHidden/>
    <w:unhideWhenUsed/>
    <w:qFormat/>
    <w:rsid w:val="00684D74"/>
    <w:pPr>
      <w:keepNext/>
      <w:keepLines/>
      <w:spacing w:before="80" w:after="40"/>
      <w:outlineLvl w:val="4"/>
    </w:pPr>
    <w:rPr>
      <w:rFonts w:eastAsiaTheme="majorEastAsia" w:cstheme="majorBidi"/>
      <w:color w:val="004747" w:themeColor="accent1" w:themeShade="BF"/>
    </w:rPr>
  </w:style>
  <w:style w:type="paragraph" w:styleId="Heading6">
    <w:name w:val="heading 6"/>
    <w:basedOn w:val="Normal"/>
    <w:next w:val="Normal"/>
    <w:link w:val="Heading6Char"/>
    <w:uiPriority w:val="9"/>
    <w:semiHidden/>
    <w:unhideWhenUsed/>
    <w:qFormat/>
    <w:rsid w:val="00684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034BE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4BEF"/>
    <w:pPr>
      <w:spacing w:after="0" w:line="240" w:lineRule="auto"/>
    </w:pPr>
    <w:rPr>
      <w:rFonts w:ascii="Arial" w:hAnsi="Arial"/>
    </w:rPr>
    <w:tblPr>
      <w:tblStyleRowBandSize w:val="1"/>
      <w:tblStyleColBandSize w:val="1"/>
      <w:tblBorders>
        <w:top w:val="single" w:sz="4" w:space="0" w:color="06FFFF" w:themeColor="accent1" w:themeTint="99"/>
        <w:left w:val="single" w:sz="4" w:space="0" w:color="06FFFF" w:themeColor="accent1" w:themeTint="99"/>
        <w:bottom w:val="single" w:sz="4" w:space="0" w:color="06FFFF" w:themeColor="accent1" w:themeTint="99"/>
        <w:right w:val="single" w:sz="4" w:space="0" w:color="06FFFF" w:themeColor="accent1" w:themeTint="99"/>
        <w:insideH w:val="single" w:sz="4" w:space="0" w:color="06FFFF" w:themeColor="accent1" w:themeTint="99"/>
        <w:insideV w:val="single" w:sz="4" w:space="0" w:color="06FFFF" w:themeColor="accent1" w:themeTint="99"/>
      </w:tblBorders>
    </w:tblPr>
    <w:tcPr>
      <w:shd w:val="clear" w:color="auto" w:fill="auto"/>
    </w:tcPr>
    <w:tblStylePr w:type="firstRow">
      <w:rPr>
        <w:b/>
        <w:bCs/>
        <w:color w:val="FFFFFF" w:themeColor="background1"/>
      </w:rPr>
      <w:tblPr/>
      <w:tcPr>
        <w:tcBorders>
          <w:top w:val="single" w:sz="4" w:space="0" w:color="006060" w:themeColor="accent1"/>
          <w:left w:val="single" w:sz="4" w:space="0" w:color="006060" w:themeColor="accent1"/>
          <w:bottom w:val="single" w:sz="4" w:space="0" w:color="006060" w:themeColor="accent1"/>
          <w:right w:val="single" w:sz="4" w:space="0" w:color="006060" w:themeColor="accent1"/>
          <w:insideH w:val="nil"/>
          <w:insideV w:val="nil"/>
        </w:tcBorders>
        <w:shd w:val="clear" w:color="auto" w:fill="006060" w:themeFill="accent1"/>
      </w:tcPr>
    </w:tblStylePr>
    <w:tblStylePr w:type="lastRow">
      <w:rPr>
        <w:b/>
        <w:bCs/>
      </w:rPr>
      <w:tblPr/>
      <w:tcPr>
        <w:tcBorders>
          <w:top w:val="double" w:sz="4" w:space="0" w:color="006060" w:themeColor="accent1"/>
        </w:tcBorders>
      </w:tcPr>
    </w:tblStylePr>
    <w:tblStylePr w:type="firstCol">
      <w:rPr>
        <w:b/>
        <w:bCs/>
      </w:rPr>
    </w:tblStylePr>
    <w:tblStylePr w:type="lastCol">
      <w:rPr>
        <w:b/>
        <w:bCs/>
      </w:rPr>
    </w:tblStylePr>
    <w:tblStylePr w:type="band1Vert">
      <w:tblPr/>
      <w:tcPr>
        <w:shd w:val="clear" w:color="auto" w:fill="ACFFFF" w:themeFill="accent1" w:themeFillTint="33"/>
      </w:tcPr>
    </w:tblStylePr>
    <w:tblStylePr w:type="band1Horz">
      <w:tblPr/>
      <w:tcPr>
        <w:shd w:val="clear" w:color="auto" w:fill="ACFFFF" w:themeFill="accent1" w:themeFillTint="33"/>
      </w:tcPr>
    </w:tblStylePr>
  </w:style>
  <w:style w:type="table" w:styleId="GridTable4-Accent3">
    <w:name w:val="Grid Table 4 Accent 3"/>
    <w:basedOn w:val="TableNormal"/>
    <w:uiPriority w:val="49"/>
    <w:rsid w:val="00034BEF"/>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AACA3D" w:themeColor="accent3"/>
          <w:left w:val="single" w:sz="4" w:space="0" w:color="AACA3D" w:themeColor="accent3"/>
          <w:bottom w:val="single" w:sz="4" w:space="0" w:color="AACA3D" w:themeColor="accent3"/>
          <w:right w:val="single" w:sz="4" w:space="0" w:color="AACA3D" w:themeColor="accent3"/>
          <w:insideH w:val="nil"/>
          <w:insideV w:val="nil"/>
        </w:tcBorders>
        <w:shd w:val="clear" w:color="auto" w:fill="AACA3D" w:themeFill="accent3"/>
      </w:tcPr>
    </w:tblStylePr>
    <w:tblStylePr w:type="lastRow">
      <w:rPr>
        <w:b/>
        <w:bCs/>
      </w:rPr>
      <w:tblPr/>
      <w:tcPr>
        <w:tcBorders>
          <w:top w:val="double" w:sz="4" w:space="0" w:color="AACA3D" w:themeColor="accent3"/>
        </w:tcBorders>
      </w:tcPr>
    </w:tblStylePr>
    <w:tblStylePr w:type="firstCol">
      <w:rPr>
        <w:b/>
        <w:bCs/>
      </w:rPr>
    </w:tblStylePr>
    <w:tblStylePr w:type="lastCol">
      <w:rPr>
        <w:b/>
        <w:bCs/>
      </w:rPr>
    </w:tblStylePr>
    <w:tblStylePr w:type="band1Vert">
      <w:tblPr/>
      <w:tcPr>
        <w:shd w:val="clear" w:color="auto" w:fill="EDF4D7" w:themeFill="accent3" w:themeFillTint="33"/>
      </w:tcPr>
    </w:tblStylePr>
    <w:tblStylePr w:type="band1Horz">
      <w:tblPr/>
      <w:tcPr>
        <w:shd w:val="clear" w:color="auto" w:fill="EDF4D7" w:themeFill="accent3" w:themeFillTint="33"/>
      </w:tcPr>
    </w:tblStylePr>
  </w:style>
  <w:style w:type="table" w:styleId="ListTable7Colorful-Accent6">
    <w:name w:val="List Table 7 Colorful Accent 6"/>
    <w:basedOn w:val="TableNormal"/>
    <w:uiPriority w:val="52"/>
    <w:rsid w:val="00684D74"/>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EB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4D74"/>
    <w:rPr>
      <w:rFonts w:asciiTheme="majorHAnsi" w:eastAsiaTheme="majorEastAsia" w:hAnsiTheme="majorHAnsi" w:cstheme="majorBidi"/>
      <w:color w:val="004747" w:themeColor="accent1" w:themeShade="BF"/>
      <w:sz w:val="40"/>
      <w:szCs w:val="40"/>
    </w:rPr>
  </w:style>
  <w:style w:type="character" w:customStyle="1" w:styleId="Heading2Char">
    <w:name w:val="Heading 2 Char"/>
    <w:basedOn w:val="DefaultParagraphFont"/>
    <w:link w:val="Heading2"/>
    <w:uiPriority w:val="9"/>
    <w:semiHidden/>
    <w:rsid w:val="00684D74"/>
    <w:rPr>
      <w:rFonts w:asciiTheme="majorHAnsi" w:eastAsiaTheme="majorEastAsia" w:hAnsiTheme="majorHAnsi" w:cstheme="majorBidi"/>
      <w:color w:val="004747" w:themeColor="accent1" w:themeShade="BF"/>
      <w:sz w:val="32"/>
      <w:szCs w:val="32"/>
    </w:rPr>
  </w:style>
  <w:style w:type="character" w:customStyle="1" w:styleId="Heading3Char">
    <w:name w:val="Heading 3 Char"/>
    <w:basedOn w:val="DefaultParagraphFont"/>
    <w:link w:val="Heading3"/>
    <w:uiPriority w:val="9"/>
    <w:semiHidden/>
    <w:rsid w:val="00684D74"/>
    <w:rPr>
      <w:rFonts w:eastAsiaTheme="majorEastAsia" w:cstheme="majorBidi"/>
      <w:color w:val="004747" w:themeColor="accent1" w:themeShade="BF"/>
      <w:sz w:val="28"/>
      <w:szCs w:val="28"/>
    </w:rPr>
  </w:style>
  <w:style w:type="character" w:customStyle="1" w:styleId="Heading4Char">
    <w:name w:val="Heading 4 Char"/>
    <w:basedOn w:val="DefaultParagraphFont"/>
    <w:link w:val="Heading4"/>
    <w:uiPriority w:val="9"/>
    <w:semiHidden/>
    <w:rsid w:val="00684D74"/>
    <w:rPr>
      <w:rFonts w:eastAsiaTheme="majorEastAsia" w:cstheme="majorBidi"/>
      <w:i/>
      <w:iCs/>
      <w:color w:val="004747" w:themeColor="accent1" w:themeShade="BF"/>
    </w:rPr>
  </w:style>
  <w:style w:type="character" w:customStyle="1" w:styleId="Heading5Char">
    <w:name w:val="Heading 5 Char"/>
    <w:basedOn w:val="DefaultParagraphFont"/>
    <w:link w:val="Heading5"/>
    <w:uiPriority w:val="9"/>
    <w:semiHidden/>
    <w:rsid w:val="00684D74"/>
    <w:rPr>
      <w:rFonts w:eastAsiaTheme="majorEastAsia" w:cstheme="majorBidi"/>
      <w:color w:val="004747" w:themeColor="accent1" w:themeShade="BF"/>
    </w:rPr>
  </w:style>
  <w:style w:type="character" w:customStyle="1" w:styleId="Heading6Char">
    <w:name w:val="Heading 6 Char"/>
    <w:basedOn w:val="DefaultParagraphFont"/>
    <w:link w:val="Heading6"/>
    <w:uiPriority w:val="9"/>
    <w:semiHidden/>
    <w:rsid w:val="00684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D74"/>
    <w:rPr>
      <w:rFonts w:eastAsiaTheme="majorEastAsia" w:cstheme="majorBidi"/>
      <w:color w:val="272727" w:themeColor="text1" w:themeTint="D8"/>
    </w:rPr>
  </w:style>
  <w:style w:type="paragraph" w:customStyle="1" w:styleId="Header1">
    <w:name w:val="Header 1"/>
    <w:basedOn w:val="Normal"/>
    <w:link w:val="Header1Char"/>
    <w:qFormat/>
    <w:rsid w:val="00EB4E61"/>
    <w:rPr>
      <w:rFonts w:ascii="Arial" w:hAnsi="Arial" w:cs="Arial"/>
      <w:b/>
      <w:bCs/>
      <w:sz w:val="56"/>
      <w:szCs w:val="56"/>
    </w:rPr>
  </w:style>
  <w:style w:type="character" w:customStyle="1" w:styleId="Header1Char">
    <w:name w:val="Header 1 Char"/>
    <w:basedOn w:val="DefaultParagraphFont"/>
    <w:link w:val="Header1"/>
    <w:rsid w:val="00EB4E61"/>
    <w:rPr>
      <w:rFonts w:ascii="Arial" w:hAnsi="Arial" w:cs="Arial"/>
      <w:b/>
      <w:bCs/>
      <w:sz w:val="56"/>
      <w:szCs w:val="56"/>
    </w:rPr>
  </w:style>
  <w:style w:type="paragraph" w:customStyle="1" w:styleId="Body14pt">
    <w:name w:val="Body 14pt"/>
    <w:basedOn w:val="Normal"/>
    <w:link w:val="Body14ptChar"/>
    <w:qFormat/>
    <w:rsid w:val="00640135"/>
    <w:pPr>
      <w:spacing w:after="0" w:line="240" w:lineRule="auto"/>
    </w:pPr>
    <w:rPr>
      <w:rFonts w:ascii="Arial" w:eastAsia="MS Mincho" w:hAnsi="Arial" w:cs="Times New Roman"/>
      <w:kern w:val="0"/>
      <w:sz w:val="28"/>
      <w:szCs w:val="24"/>
      <w14:ligatures w14:val="none"/>
    </w:rPr>
  </w:style>
  <w:style w:type="character" w:customStyle="1" w:styleId="Body14ptChar">
    <w:name w:val="Body 14pt Char"/>
    <w:basedOn w:val="DefaultParagraphFont"/>
    <w:link w:val="Body14pt"/>
    <w:rsid w:val="00640135"/>
    <w:rPr>
      <w:rFonts w:ascii="Arial" w:eastAsia="MS Mincho" w:hAnsi="Arial" w:cs="Times New Roman"/>
      <w:color w:val="006060"/>
      <w:kern w:val="0"/>
      <w:sz w:val="28"/>
      <w:szCs w:val="24"/>
      <w14:ligatures w14:val="none"/>
    </w:rPr>
  </w:style>
  <w:style w:type="paragraph" w:styleId="Quote">
    <w:name w:val="Quote"/>
    <w:basedOn w:val="Normal"/>
    <w:next w:val="Normal"/>
    <w:link w:val="QuoteChar"/>
    <w:uiPriority w:val="29"/>
    <w:rsid w:val="00684D74"/>
    <w:pPr>
      <w:spacing w:before="160"/>
      <w:jc w:val="center"/>
    </w:pPr>
    <w:rPr>
      <w:i/>
      <w:iCs/>
      <w:color w:val="404040" w:themeColor="text1" w:themeTint="BF"/>
    </w:rPr>
  </w:style>
  <w:style w:type="character" w:customStyle="1" w:styleId="QuoteChar">
    <w:name w:val="Quote Char"/>
    <w:basedOn w:val="DefaultParagraphFont"/>
    <w:link w:val="Quote"/>
    <w:uiPriority w:val="29"/>
    <w:rsid w:val="00684D74"/>
    <w:rPr>
      <w:i/>
      <w:iCs/>
      <w:color w:val="404040" w:themeColor="text1" w:themeTint="BF"/>
    </w:rPr>
  </w:style>
  <w:style w:type="paragraph" w:styleId="ListParagraph">
    <w:name w:val="List Paragraph"/>
    <w:basedOn w:val="Normal"/>
    <w:uiPriority w:val="34"/>
    <w:rsid w:val="00684D74"/>
    <w:pPr>
      <w:ind w:left="720"/>
      <w:contextualSpacing/>
    </w:pPr>
  </w:style>
  <w:style w:type="character" w:styleId="IntenseEmphasis">
    <w:name w:val="Intense Emphasis"/>
    <w:basedOn w:val="DefaultParagraphFont"/>
    <w:uiPriority w:val="21"/>
    <w:rsid w:val="00684D74"/>
    <w:rPr>
      <w:i/>
      <w:iCs/>
      <w:color w:val="004747" w:themeColor="accent1" w:themeShade="BF"/>
    </w:rPr>
  </w:style>
  <w:style w:type="paragraph" w:styleId="IntenseQuote">
    <w:name w:val="Intense Quote"/>
    <w:basedOn w:val="Normal"/>
    <w:next w:val="Normal"/>
    <w:link w:val="IntenseQuoteChar"/>
    <w:uiPriority w:val="30"/>
    <w:rsid w:val="00684D74"/>
    <w:pPr>
      <w:pBdr>
        <w:top w:val="single" w:sz="4" w:space="10" w:color="004747" w:themeColor="accent1" w:themeShade="BF"/>
        <w:bottom w:val="single" w:sz="4" w:space="10" w:color="004747" w:themeColor="accent1" w:themeShade="BF"/>
      </w:pBdr>
      <w:spacing w:before="360" w:after="360"/>
      <w:ind w:left="864" w:right="864"/>
      <w:jc w:val="center"/>
    </w:pPr>
    <w:rPr>
      <w:i/>
      <w:iCs/>
      <w:color w:val="004747" w:themeColor="accent1" w:themeShade="BF"/>
    </w:rPr>
  </w:style>
  <w:style w:type="character" w:customStyle="1" w:styleId="IntenseQuoteChar">
    <w:name w:val="Intense Quote Char"/>
    <w:basedOn w:val="DefaultParagraphFont"/>
    <w:link w:val="IntenseQuote"/>
    <w:uiPriority w:val="30"/>
    <w:rsid w:val="00684D74"/>
    <w:rPr>
      <w:i/>
      <w:iCs/>
      <w:color w:val="004747" w:themeColor="accent1" w:themeShade="BF"/>
    </w:rPr>
  </w:style>
  <w:style w:type="character" w:styleId="IntenseReference">
    <w:name w:val="Intense Reference"/>
    <w:basedOn w:val="DefaultParagraphFont"/>
    <w:uiPriority w:val="32"/>
    <w:rsid w:val="00684D74"/>
    <w:rPr>
      <w:b/>
      <w:bCs/>
      <w:smallCaps/>
      <w:color w:val="004747" w:themeColor="accent1" w:themeShade="BF"/>
      <w:spacing w:val="5"/>
    </w:rPr>
  </w:style>
  <w:style w:type="paragraph" w:styleId="Header">
    <w:name w:val="header"/>
    <w:basedOn w:val="Normal"/>
    <w:link w:val="HeaderChar"/>
    <w:uiPriority w:val="99"/>
    <w:unhideWhenUsed/>
    <w:rsid w:val="00684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D74"/>
  </w:style>
  <w:style w:type="paragraph" w:styleId="Footer">
    <w:name w:val="footer"/>
    <w:basedOn w:val="Normal"/>
    <w:link w:val="FooterChar"/>
    <w:uiPriority w:val="99"/>
    <w:unhideWhenUsed/>
    <w:rsid w:val="00684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D74"/>
  </w:style>
  <w:style w:type="paragraph" w:customStyle="1" w:styleId="DocumentHeaderPage2">
    <w:name w:val="Document Header Page 2"/>
    <w:basedOn w:val="Normal"/>
    <w:link w:val="DocumentHeaderPage2Char"/>
    <w:qFormat/>
    <w:rsid w:val="002E1E14"/>
    <w:pPr>
      <w:spacing w:after="0" w:line="240" w:lineRule="auto"/>
      <w:jc w:val="right"/>
    </w:pPr>
    <w:rPr>
      <w:rFonts w:ascii="Arial" w:eastAsia="MS Mincho" w:hAnsi="Arial" w:cs="Times New Roman"/>
      <w:color w:val="FFFFFF" w:themeColor="background1"/>
      <w:kern w:val="0"/>
      <w:sz w:val="32"/>
      <w:szCs w:val="32"/>
      <w14:ligatures w14:val="none"/>
    </w:rPr>
  </w:style>
  <w:style w:type="character" w:customStyle="1" w:styleId="DocumentHeaderPage2Char">
    <w:name w:val="Document Header Page 2 Char"/>
    <w:basedOn w:val="DefaultParagraphFont"/>
    <w:link w:val="DocumentHeaderPage2"/>
    <w:rsid w:val="002E1E14"/>
    <w:rPr>
      <w:rFonts w:ascii="Arial" w:eastAsia="MS Mincho" w:hAnsi="Arial" w:cs="Times New Roman"/>
      <w:color w:val="FFFFFF" w:themeColor="background1"/>
      <w:kern w:val="0"/>
      <w:sz w:val="32"/>
      <w:szCs w:val="32"/>
      <w14:ligatures w14:val="none"/>
    </w:rPr>
  </w:style>
  <w:style w:type="paragraph" w:customStyle="1" w:styleId="DocumentHeaderDate">
    <w:name w:val="Document Header Date"/>
    <w:basedOn w:val="Normal"/>
    <w:link w:val="DocumentHeaderDateChar"/>
    <w:qFormat/>
    <w:rsid w:val="002E1E14"/>
    <w:pPr>
      <w:spacing w:after="0" w:line="240" w:lineRule="auto"/>
    </w:pPr>
    <w:rPr>
      <w:rFonts w:ascii="Arial" w:eastAsia="MS Mincho" w:hAnsi="Arial" w:cs="Times New Roman"/>
      <w:color w:val="FFFFFF" w:themeColor="background1"/>
      <w:kern w:val="0"/>
      <w:sz w:val="24"/>
      <w:szCs w:val="28"/>
      <w14:ligatures w14:val="none"/>
    </w:rPr>
  </w:style>
  <w:style w:type="character" w:customStyle="1" w:styleId="DocumentHeaderDateChar">
    <w:name w:val="Document Header Date Char"/>
    <w:basedOn w:val="DefaultParagraphFont"/>
    <w:link w:val="DocumentHeaderDate"/>
    <w:rsid w:val="002E1E14"/>
    <w:rPr>
      <w:rFonts w:ascii="Arial" w:eastAsia="MS Mincho" w:hAnsi="Arial" w:cs="Times New Roman"/>
      <w:color w:val="FFFFFF" w:themeColor="background1"/>
      <w:kern w:val="0"/>
      <w:sz w:val="24"/>
      <w:szCs w:val="28"/>
      <w14:ligatures w14:val="none"/>
    </w:rPr>
  </w:style>
  <w:style w:type="paragraph" w:customStyle="1" w:styleId="DocumentHeaderPage1">
    <w:name w:val="Document Header Page 1"/>
    <w:basedOn w:val="Normal"/>
    <w:link w:val="DocumentHeaderPage1Char"/>
    <w:qFormat/>
    <w:rsid w:val="00CB70B1"/>
    <w:pPr>
      <w:spacing w:after="0" w:line="240" w:lineRule="auto"/>
    </w:pPr>
    <w:rPr>
      <w:rFonts w:ascii="Arial" w:eastAsia="MS Mincho" w:hAnsi="Arial" w:cs="Times New Roman"/>
      <w:b/>
      <w:color w:val="006060"/>
      <w:kern w:val="0"/>
      <w:sz w:val="56"/>
      <w:szCs w:val="56"/>
      <w14:ligatures w14:val="none"/>
    </w:rPr>
  </w:style>
  <w:style w:type="character" w:customStyle="1" w:styleId="DocumentHeaderPage1Char">
    <w:name w:val="Document Header Page 1 Char"/>
    <w:basedOn w:val="DefaultParagraphFont"/>
    <w:link w:val="DocumentHeaderPage1"/>
    <w:rsid w:val="00CB70B1"/>
    <w:rPr>
      <w:rFonts w:ascii="Arial" w:eastAsia="MS Mincho" w:hAnsi="Arial" w:cs="Times New Roman"/>
      <w:b/>
      <w:color w:val="006060"/>
      <w:kern w:val="0"/>
      <w:sz w:val="56"/>
      <w:szCs w:val="56"/>
      <w14:ligatures w14:val="none"/>
    </w:rPr>
  </w:style>
  <w:style w:type="paragraph" w:customStyle="1" w:styleId="HeaderGreen">
    <w:name w:val="Header Green"/>
    <w:basedOn w:val="Normal"/>
    <w:link w:val="HeaderGreenChar"/>
    <w:qFormat/>
    <w:rsid w:val="002E1E14"/>
    <w:pPr>
      <w:spacing w:after="0" w:line="240" w:lineRule="auto"/>
    </w:pPr>
    <w:rPr>
      <w:rFonts w:ascii="Arial" w:eastAsia="MS Mincho" w:hAnsi="Arial" w:cs="Helvetica"/>
      <w:color w:val="006060"/>
      <w:kern w:val="0"/>
      <w:sz w:val="32"/>
      <w:szCs w:val="24"/>
      <w14:ligatures w14:val="none"/>
    </w:rPr>
  </w:style>
  <w:style w:type="character" w:customStyle="1" w:styleId="HeaderGreenChar">
    <w:name w:val="Header Green Char"/>
    <w:basedOn w:val="DefaultParagraphFont"/>
    <w:link w:val="HeaderGreen"/>
    <w:rsid w:val="002E1E14"/>
    <w:rPr>
      <w:rFonts w:ascii="Arial" w:eastAsia="MS Mincho" w:hAnsi="Arial" w:cs="Helvetica"/>
      <w:color w:val="006060"/>
      <w:kern w:val="0"/>
      <w:sz w:val="32"/>
      <w:szCs w:val="24"/>
      <w14:ligatures w14:val="none"/>
    </w:rPr>
  </w:style>
  <w:style w:type="paragraph" w:customStyle="1" w:styleId="Body12pt">
    <w:name w:val="Body 12pt"/>
    <w:basedOn w:val="Normal"/>
    <w:link w:val="Body12ptChar"/>
    <w:qFormat/>
    <w:rsid w:val="00F878CB"/>
    <w:pPr>
      <w:spacing w:after="0" w:line="240" w:lineRule="auto"/>
    </w:pPr>
    <w:rPr>
      <w:rFonts w:ascii="Arial" w:eastAsia="MS Mincho" w:hAnsi="Arial" w:cs="Arial"/>
      <w:color w:val="000000"/>
      <w:kern w:val="0"/>
      <w:sz w:val="24"/>
      <w:szCs w:val="24"/>
      <w14:ligatures w14:val="none"/>
    </w:rPr>
  </w:style>
  <w:style w:type="character" w:customStyle="1" w:styleId="Body12ptChar">
    <w:name w:val="Body 12pt Char"/>
    <w:basedOn w:val="DefaultParagraphFont"/>
    <w:link w:val="Body12pt"/>
    <w:rsid w:val="00F878CB"/>
    <w:rPr>
      <w:rFonts w:ascii="Arial" w:eastAsia="MS Mincho" w:hAnsi="Arial" w:cs="Arial"/>
      <w:color w:val="000000"/>
      <w:kern w:val="0"/>
      <w:sz w:val="24"/>
      <w:szCs w:val="24"/>
      <w14:ligatures w14:val="none"/>
    </w:rPr>
  </w:style>
  <w:style w:type="table" w:customStyle="1" w:styleId="SLCTable">
    <w:name w:val="SLC Table"/>
    <w:basedOn w:val="TableNormal"/>
    <w:uiPriority w:val="99"/>
    <w:rsid w:val="004D1529"/>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color w:val="auto"/>
      </w:rPr>
      <w:tblPr/>
      <w:tcPr>
        <w:shd w:val="clear" w:color="auto" w:fill="C7DA80"/>
      </w:tcPr>
    </w:tblStylePr>
    <w:tblStylePr w:type="band1Horz">
      <w:tblPr/>
      <w:tcPr>
        <w:shd w:val="clear" w:color="auto" w:fill="CBD2D2"/>
      </w:tcPr>
    </w:tblStylePr>
    <w:tblStylePr w:type="band2Horz">
      <w:tblPr/>
      <w:tcPr>
        <w:shd w:val="clear" w:color="auto" w:fill="E7EAEA"/>
      </w:tcPr>
    </w:tblStylePr>
  </w:style>
  <w:style w:type="paragraph" w:customStyle="1" w:styleId="Body12ptBold">
    <w:name w:val="Body 12pt Bold"/>
    <w:basedOn w:val="Body12pt"/>
    <w:link w:val="Body12ptBoldChar"/>
    <w:qFormat/>
    <w:rsid w:val="00640135"/>
    <w:rPr>
      <w:b/>
      <w:bCs/>
    </w:rPr>
  </w:style>
  <w:style w:type="character" w:customStyle="1" w:styleId="Body12ptBoldChar">
    <w:name w:val="Body 12pt Bold Char"/>
    <w:basedOn w:val="Body12ptChar"/>
    <w:link w:val="Body12ptBold"/>
    <w:rsid w:val="00640135"/>
    <w:rPr>
      <w:rFonts w:ascii="Arial" w:eastAsia="MS Mincho" w:hAnsi="Arial" w:cs="Arial"/>
      <w:b/>
      <w:bCs/>
      <w:color w:val="000000"/>
      <w:kern w:val="0"/>
      <w:sz w:val="24"/>
      <w:szCs w:val="24"/>
      <w14:ligatures w14:val="none"/>
    </w:rPr>
  </w:style>
  <w:style w:type="table" w:customStyle="1" w:styleId="Calendar1">
    <w:name w:val="Calendar 1"/>
    <w:basedOn w:val="TableNormal"/>
    <w:uiPriority w:val="99"/>
    <w:qFormat/>
    <w:rsid w:val="003C7333"/>
    <w:pPr>
      <w:spacing w:after="0" w:line="240" w:lineRule="auto"/>
    </w:pPr>
    <w:rPr>
      <w:rFonts w:eastAsiaTheme="minorEastAsia"/>
      <w:kern w:val="0"/>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HyperlinkSLC">
    <w:name w:val="Hyperlink SLC"/>
    <w:basedOn w:val="Body12pt"/>
    <w:link w:val="HyperlinkSLCChar"/>
    <w:qFormat/>
    <w:rsid w:val="00DD250E"/>
    <w:rPr>
      <w:b/>
      <w:color w:val="0E2841" w:themeColor="text2"/>
      <w:u w:val="single"/>
    </w:rPr>
  </w:style>
  <w:style w:type="character" w:customStyle="1" w:styleId="HyperlinkSLCChar">
    <w:name w:val="Hyperlink SLC Char"/>
    <w:basedOn w:val="Body12ptChar"/>
    <w:link w:val="HyperlinkSLC"/>
    <w:rsid w:val="00DD250E"/>
    <w:rPr>
      <w:rFonts w:ascii="Arial" w:eastAsia="MS Mincho" w:hAnsi="Arial" w:cs="Arial"/>
      <w:b/>
      <w:color w:val="0E2841" w:themeColor="text2"/>
      <w:kern w:val="0"/>
      <w:sz w:val="24"/>
      <w:szCs w:val="24"/>
      <w:u w:val="single"/>
      <w14:ligatures w14:val="none"/>
    </w:rPr>
  </w:style>
  <w:style w:type="character" w:styleId="Hyperlink">
    <w:name w:val="Hyperlink"/>
    <w:basedOn w:val="DefaultParagraphFont"/>
    <w:uiPriority w:val="99"/>
    <w:unhideWhenUsed/>
    <w:rsid w:val="00DD250E"/>
    <w:rPr>
      <w:color w:val="467886" w:themeColor="hyperlink"/>
      <w:u w:val="single"/>
    </w:rPr>
  </w:style>
  <w:style w:type="character" w:styleId="UnresolvedMention">
    <w:name w:val="Unresolved Mention"/>
    <w:basedOn w:val="DefaultParagraphFont"/>
    <w:uiPriority w:val="99"/>
    <w:semiHidden/>
    <w:unhideWhenUsed/>
    <w:rsid w:val="00DD250E"/>
    <w:rPr>
      <w:color w:val="605E5C"/>
      <w:shd w:val="clear" w:color="auto" w:fill="E1DFDD"/>
    </w:rPr>
  </w:style>
  <w:style w:type="paragraph" w:styleId="Revision">
    <w:name w:val="Revision"/>
    <w:hidden/>
    <w:uiPriority w:val="99"/>
    <w:semiHidden/>
    <w:rsid w:val="009B0319"/>
    <w:pPr>
      <w:spacing w:after="0" w:line="240" w:lineRule="auto"/>
    </w:pPr>
  </w:style>
  <w:style w:type="character" w:styleId="CommentReference">
    <w:name w:val="annotation reference"/>
    <w:basedOn w:val="DefaultParagraphFont"/>
    <w:uiPriority w:val="99"/>
    <w:semiHidden/>
    <w:unhideWhenUsed/>
    <w:rsid w:val="009B0319"/>
    <w:rPr>
      <w:sz w:val="16"/>
      <w:szCs w:val="16"/>
    </w:rPr>
  </w:style>
  <w:style w:type="paragraph" w:styleId="CommentText">
    <w:name w:val="annotation text"/>
    <w:basedOn w:val="Normal"/>
    <w:link w:val="CommentTextChar"/>
    <w:uiPriority w:val="99"/>
    <w:unhideWhenUsed/>
    <w:rsid w:val="009B0319"/>
    <w:pPr>
      <w:spacing w:line="240" w:lineRule="auto"/>
    </w:pPr>
    <w:rPr>
      <w:sz w:val="20"/>
      <w:szCs w:val="20"/>
    </w:rPr>
  </w:style>
  <w:style w:type="character" w:customStyle="1" w:styleId="CommentTextChar">
    <w:name w:val="Comment Text Char"/>
    <w:basedOn w:val="DefaultParagraphFont"/>
    <w:link w:val="CommentText"/>
    <w:uiPriority w:val="99"/>
    <w:rsid w:val="009B0319"/>
    <w:rPr>
      <w:sz w:val="20"/>
      <w:szCs w:val="20"/>
    </w:rPr>
  </w:style>
  <w:style w:type="paragraph" w:styleId="CommentSubject">
    <w:name w:val="annotation subject"/>
    <w:basedOn w:val="CommentText"/>
    <w:next w:val="CommentText"/>
    <w:link w:val="CommentSubjectChar"/>
    <w:uiPriority w:val="99"/>
    <w:semiHidden/>
    <w:unhideWhenUsed/>
    <w:rsid w:val="009B0319"/>
    <w:rPr>
      <w:b/>
      <w:bCs/>
    </w:rPr>
  </w:style>
  <w:style w:type="character" w:customStyle="1" w:styleId="CommentSubjectChar">
    <w:name w:val="Comment Subject Char"/>
    <w:basedOn w:val="CommentTextChar"/>
    <w:link w:val="CommentSubject"/>
    <w:uiPriority w:val="99"/>
    <w:semiHidden/>
    <w:rsid w:val="009B0319"/>
    <w:rPr>
      <w:b/>
      <w:bCs/>
      <w:sz w:val="20"/>
      <w:szCs w:val="20"/>
    </w:rPr>
  </w:style>
  <w:style w:type="paragraph" w:styleId="TOCHeading">
    <w:name w:val="TOC Heading"/>
    <w:basedOn w:val="Heading1"/>
    <w:next w:val="Normal"/>
    <w:uiPriority w:val="39"/>
    <w:unhideWhenUsed/>
    <w:qFormat/>
    <w:rsid w:val="00656834"/>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DE4A95"/>
    <w:pPr>
      <w:spacing w:after="100"/>
    </w:pPr>
    <w:rPr>
      <w:rFonts w:eastAsiaTheme="minorEastAsia" w:cs="Times New Roman"/>
      <w:b/>
      <w:bCs/>
      <w:kern w:val="0"/>
      <w:lang w:val="en-US"/>
      <w14:ligatures w14:val="none"/>
    </w:rPr>
  </w:style>
  <w:style w:type="paragraph" w:styleId="TOC1">
    <w:name w:val="toc 1"/>
    <w:basedOn w:val="Normal"/>
    <w:next w:val="Normal"/>
    <w:autoRedefine/>
    <w:uiPriority w:val="39"/>
    <w:unhideWhenUsed/>
    <w:rsid w:val="00DE4A95"/>
    <w:pPr>
      <w:spacing w:after="100"/>
    </w:pPr>
    <w:rPr>
      <w:rFonts w:eastAsiaTheme="minorEastAsia" w:cs="Times New Roman"/>
      <w:b/>
      <w:bCs/>
      <w:kern w:val="0"/>
      <w:lang w:val="en-US"/>
      <w14:ligatures w14:val="none"/>
    </w:rPr>
  </w:style>
  <w:style w:type="paragraph" w:styleId="TOC3">
    <w:name w:val="toc 3"/>
    <w:basedOn w:val="Normal"/>
    <w:next w:val="Normal"/>
    <w:autoRedefine/>
    <w:uiPriority w:val="39"/>
    <w:unhideWhenUsed/>
    <w:rsid w:val="00DE4A95"/>
    <w:pPr>
      <w:spacing w:after="100"/>
    </w:pPr>
    <w:rPr>
      <w:rFonts w:eastAsiaTheme="minorEastAsia" w:cs="Times New Roman"/>
      <w:b/>
      <w:bC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5614">
      <w:bodyDiv w:val="1"/>
      <w:marLeft w:val="0"/>
      <w:marRight w:val="0"/>
      <w:marTop w:val="0"/>
      <w:marBottom w:val="0"/>
      <w:divBdr>
        <w:top w:val="none" w:sz="0" w:space="0" w:color="auto"/>
        <w:left w:val="none" w:sz="0" w:space="0" w:color="auto"/>
        <w:bottom w:val="none" w:sz="0" w:space="0" w:color="auto"/>
        <w:right w:val="none" w:sz="0" w:space="0" w:color="auto"/>
      </w:divBdr>
    </w:div>
    <w:div w:id="9245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iceforstudents.org.uk/for-providers/equality-of-opportunity/access-and-participation-plans/" TargetMode="External"/><Relationship Id="rId13" Type="http://schemas.openxmlformats.org/officeDocument/2006/relationships/hyperlink" Target="https://www.heinfo.slc.co.uk/resources/guidance/courses-management-service-user-guide/course-data-fields/course-details/available-course-years/" TargetMode="External"/><Relationship Id="rId18" Type="http://schemas.openxmlformats.org/officeDocument/2006/relationships/hyperlink" Target="https://www.heinfo.slc.co.uk/resources/guidance/courses-management-service-user-guide/course-data-fields/course-details/locatio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einfo.slc.co.uk/resources/guidance/courses-management-service-user-guide/course-data-fields/course-details/available-course-years/" TargetMode="External"/><Relationship Id="rId17" Type="http://schemas.openxmlformats.org/officeDocument/2006/relationships/hyperlink" Target="https://www.heinfo.slc.co.uk/contact/hep-account-manage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info.slc.co.uk/our-services/student-information-service/sis-user-grou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higher-education-tuition-fees-for-foundation-yea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einfo.slc.co.uk/resources/guidance/student-information-service-user-guide/change-of-circumstances/change-of-circumstance-notifications/" TargetMode="External"/><Relationship Id="rId23" Type="http://schemas.openxmlformats.org/officeDocument/2006/relationships/footer" Target="footer2.xml"/><Relationship Id="rId10" Type="http://schemas.openxmlformats.org/officeDocument/2006/relationships/hyperlink" Target="https://www.gov.uk/government/publications/tuition-fees-and-student-support-2025-to-2026-academic-year/tuition-fees-and-loans-for-foundation-years-2025-to-2026-academic-year" TargetMode="External"/><Relationship Id="rId19" Type="http://schemas.openxmlformats.org/officeDocument/2006/relationships/hyperlink" Target="mailto:events@slc.co.uk" TargetMode="External"/><Relationship Id="rId4" Type="http://schemas.openxmlformats.org/officeDocument/2006/relationships/settings" Target="settings.xml"/><Relationship Id="rId9" Type="http://schemas.openxmlformats.org/officeDocument/2006/relationships/hyperlink" Target="https://www.gov.uk/government/publications/tuition-fees-and-student-support-2025-to-2026-academic-year/changes-to-tuition-fees-2025-to-2026-academic-year" TargetMode="External"/><Relationship Id="rId14" Type="http://schemas.openxmlformats.org/officeDocument/2006/relationships/hyperlink" Target="https://www.heinfo.slc.co.uk/resources/guidance/courses-management-service-user-guide/course-data-fields/course-details/available-course-year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LC Office Theme">
      <a:dk1>
        <a:sysClr val="windowText" lastClr="000000"/>
      </a:dk1>
      <a:lt1>
        <a:sysClr val="window" lastClr="FFFFFF"/>
      </a:lt1>
      <a:dk2>
        <a:srgbClr val="0E2841"/>
      </a:dk2>
      <a:lt2>
        <a:srgbClr val="E8E8E8"/>
      </a:lt2>
      <a:accent1>
        <a:srgbClr val="006060"/>
      </a:accent1>
      <a:accent2>
        <a:srgbClr val="E97132"/>
      </a:accent2>
      <a:accent3>
        <a:srgbClr val="AACA3D"/>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EDD3C-24B7-4085-8C27-9B8694A1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2547</Words>
  <Characters>12278</Characters>
  <Application>Microsoft Office Word</Application>
  <DocSecurity>0</DocSecurity>
  <Lines>438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Brown</dc:creator>
  <cp:keywords/>
  <dc:description/>
  <cp:lastModifiedBy>Darren Lynch</cp:lastModifiedBy>
  <cp:revision>2</cp:revision>
  <dcterms:created xsi:type="dcterms:W3CDTF">2025-10-06T15:07:00Z</dcterms:created>
  <dcterms:modified xsi:type="dcterms:W3CDTF">2025-10-06T15:07:00Z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6745fb-3f26-4c57-86f8-58701135f02c_Enabled">
    <vt:lpwstr>true</vt:lpwstr>
  </property>
  <property fmtid="{D5CDD505-2E9C-101B-9397-08002B2CF9AE}" pid="3" name="MSIP_Label_aa6745fb-3f26-4c57-86f8-58701135f02c_SetDate">
    <vt:lpwstr>2024-10-08T14:28:48Z</vt:lpwstr>
  </property>
  <property fmtid="{D5CDD505-2E9C-101B-9397-08002B2CF9AE}" pid="4" name="MSIP_Label_aa6745fb-3f26-4c57-86f8-58701135f02c_Method">
    <vt:lpwstr>Privileged</vt:lpwstr>
  </property>
  <property fmtid="{D5CDD505-2E9C-101B-9397-08002B2CF9AE}" pid="5" name="MSIP_Label_aa6745fb-3f26-4c57-86f8-58701135f02c_Name">
    <vt:lpwstr>NO MARKING (PUBLIC)</vt:lpwstr>
  </property>
  <property fmtid="{D5CDD505-2E9C-101B-9397-08002B2CF9AE}" pid="6" name="MSIP_Label_aa6745fb-3f26-4c57-86f8-58701135f02c_SiteId">
    <vt:lpwstr>4c6898a9-8fca-42f9-aa92-82cb3e252bc6</vt:lpwstr>
  </property>
  <property fmtid="{D5CDD505-2E9C-101B-9397-08002B2CF9AE}" pid="7" name="MSIP_Label_aa6745fb-3f26-4c57-86f8-58701135f02c_ActionId">
    <vt:lpwstr>03354a0e-228c-474a-9e52-cde318a28176</vt:lpwstr>
  </property>
  <property fmtid="{D5CDD505-2E9C-101B-9397-08002B2CF9AE}" pid="8" name="MSIP_Label_aa6745fb-3f26-4c57-86f8-58701135f02c_ContentBits">
    <vt:lpwstr>0</vt:lpwstr>
  </property>
</Properties>
</file>